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DB04" w14:textId="0B9E6087" w:rsidR="00B42234" w:rsidRPr="00500CCC" w:rsidRDefault="003B7800" w:rsidP="00500CCC">
      <w:pPr>
        <w:spacing w:before="0" w:after="0" w:line="259" w:lineRule="auto"/>
        <w:rPr>
          <w:rFonts w:eastAsia="Times New Roman" w:cstheme="minorHAnsi"/>
          <w:bCs/>
          <w:sz w:val="24"/>
          <w:lang w:eastAsia="el-GR"/>
        </w:rPr>
      </w:pPr>
      <w:bookmarkStart w:id="0" w:name="_Hlk145413418"/>
      <w:r w:rsidRPr="00500CCC">
        <w:rPr>
          <w:rFonts w:eastAsia="Times New Roman" w:cstheme="minorHAnsi"/>
          <w:b/>
          <w:color w:val="05777D"/>
          <w:sz w:val="24"/>
          <w:lang w:eastAsia="el-GR"/>
        </w:rPr>
        <w:t>Δομή Εκπαιδευτικού προγράμματος</w:t>
      </w:r>
    </w:p>
    <w:p w14:paraId="1182AF18"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1: Ιστορία &amp; θεωρία της αποκατάστασης ιστορικών κτιρίων και συνόλων  (9 ώρες, 0,5 ECTS)</w:t>
      </w:r>
    </w:p>
    <w:p w14:paraId="268F38EB"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Η σύγχρονη θεωρία της αποκατάστασης ιστορικών κτιρίων και συνόλων είναι το αποτέλεσμα μιας μακράς διαδικασίας προβληματισμών και ανάπτυξης θεωριών, κατά τους τελευταίους δύο αιώνες. Η εκτίμηση και η προστασία της αρχιτεκτονικής κληρονομιάς ανάγεται, με την πιο ολοκληρωμένη μορφή της, στις αρχές του 19ου αιώνα, ενώ κατά το πρώτο μισό του 20ου, τα ζητήματα τέθηκαν σε επιστημονική βάση και σε έναν διεθνή διάλογο. Το μάθημα εξετάζει την εξέλιξη των ιδεών και της φιλοσοφίας των επεμβάσεων, καθώς και τις διαφορετικές προσεγγίσεις προσωπικοτήτων, που συνέδραμαν τελικά, στη διαμόρφωση της σύγχρονης θεωρίας, όπως αυτή καθορίζει τις διεθνείς συμβάσεις.  Εισαγωγή στην ανάπτυξη των βασικών εννοιών της προστασίας αρχιτεκτονικών μνημείων και συνόλων. Προβλήματα ελληνικής και ξένης ορολογίας. Βασικές αρχές, πλαίσιο και ιδεολογία της προστασίας σήμερα.</w:t>
      </w:r>
    </w:p>
    <w:p w14:paraId="6352EE0B"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Διδάσκων: Δρ. Σοφοκλής </w:t>
      </w:r>
      <w:proofErr w:type="spellStart"/>
      <w:r w:rsidRPr="00500CCC">
        <w:rPr>
          <w:rFonts w:eastAsia="Times New Roman" w:cstheme="minorHAnsi"/>
          <w:b/>
          <w:lang w:eastAsia="el-GR"/>
        </w:rPr>
        <w:t>Κωτσόπουλος</w:t>
      </w:r>
      <w:proofErr w:type="spellEnd"/>
      <w:r w:rsidRPr="00500CCC">
        <w:rPr>
          <w:rFonts w:eastAsia="Times New Roman" w:cstheme="minorHAnsi"/>
          <w:b/>
          <w:lang w:eastAsia="el-GR"/>
        </w:rPr>
        <w:t xml:space="preserve">, </w:t>
      </w:r>
      <w:proofErr w:type="spellStart"/>
      <w:r w:rsidRPr="00500CCC">
        <w:rPr>
          <w:rFonts w:eastAsia="Times New Roman" w:cstheme="minorHAnsi"/>
          <w:b/>
          <w:lang w:eastAsia="el-GR"/>
        </w:rPr>
        <w:t>Επικ</w:t>
      </w:r>
      <w:proofErr w:type="spellEnd"/>
      <w:r w:rsidRPr="00500CCC">
        <w:rPr>
          <w:rFonts w:eastAsia="Times New Roman" w:cstheme="minorHAnsi"/>
          <w:b/>
          <w:lang w:eastAsia="el-GR"/>
        </w:rPr>
        <w:t>. Καθηγητής, Τμήμα Αρχιτεκτόνων ΑΠΘ</w:t>
      </w:r>
    </w:p>
    <w:p w14:paraId="7F831A2C" w14:textId="77777777" w:rsidR="00500CCC" w:rsidRDefault="00500CCC" w:rsidP="00500CCC">
      <w:pPr>
        <w:pStyle w:val="ListParagraph"/>
        <w:spacing w:after="0"/>
        <w:ind w:left="-66"/>
        <w:rPr>
          <w:rFonts w:eastAsia="Times New Roman" w:cstheme="minorHAnsi"/>
          <w:bCs/>
          <w:lang w:eastAsia="el-GR"/>
        </w:rPr>
      </w:pPr>
    </w:p>
    <w:p w14:paraId="2E0BC19B" w14:textId="77777777" w:rsidR="00500CCC" w:rsidRPr="00500CCC" w:rsidRDefault="00500CCC" w:rsidP="00500CCC">
      <w:pPr>
        <w:pStyle w:val="ListParagraph"/>
        <w:spacing w:after="0"/>
        <w:ind w:left="-66"/>
        <w:rPr>
          <w:rFonts w:eastAsia="Times New Roman" w:cstheme="minorHAnsi"/>
          <w:bCs/>
          <w:lang w:eastAsia="el-GR"/>
        </w:rPr>
      </w:pPr>
    </w:p>
    <w:p w14:paraId="0AC40AFF"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2: Μετρητική και θεματική τεκμηρίωση ιστορικών κτιρίων (4 ώρες, 0,5 ECTS)</w:t>
      </w:r>
    </w:p>
    <w:p w14:paraId="309FC5F3"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Περιεχόμενο: Στο πλαίσιο του μαθήματος θα γίνει μια σύντομη θεωρητική προσέγγιση των επιστημών της Τοπογραφίας, Φωτογραμμετρίας και </w:t>
      </w:r>
      <w:proofErr w:type="spellStart"/>
      <w:r w:rsidRPr="00500CCC">
        <w:rPr>
          <w:rFonts w:eastAsia="Times New Roman" w:cstheme="minorHAnsi"/>
          <w:bCs/>
          <w:lang w:eastAsia="el-GR"/>
        </w:rPr>
        <w:t>Τηλεπισκόπησης</w:t>
      </w:r>
      <w:proofErr w:type="spellEnd"/>
      <w:r w:rsidRPr="00500CCC">
        <w:rPr>
          <w:rFonts w:eastAsia="Times New Roman" w:cstheme="minorHAnsi"/>
          <w:bCs/>
          <w:lang w:eastAsia="el-GR"/>
        </w:rPr>
        <w:t>, ώστε να δοθεί χρόνος σε παραδείγματα αποτυπώσεων ιστορικών κτιρίων. Συγκεκριμένα θα παρουσιαστεί η μεθοδολογία αποτύπωσης (έως και τον έλεγχο των αποτελεσμάτων) με:</w:t>
      </w:r>
    </w:p>
    <w:p w14:paraId="67A44092"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Επίγειες εικόνες (RGB): 2Δ αποτύπωση όψης ιστορικού κτιρίου, τόσο με χρήση </w:t>
      </w:r>
      <w:proofErr w:type="spellStart"/>
      <w:r w:rsidRPr="00500CCC">
        <w:rPr>
          <w:rFonts w:eastAsia="Times New Roman" w:cstheme="minorHAnsi"/>
          <w:bCs/>
          <w:lang w:eastAsia="el-GR"/>
        </w:rPr>
        <w:t>φωτοσταθερών</w:t>
      </w:r>
      <w:proofErr w:type="spellEnd"/>
      <w:r w:rsidRPr="00500CCC">
        <w:rPr>
          <w:rFonts w:eastAsia="Times New Roman" w:cstheme="minorHAnsi"/>
          <w:bCs/>
          <w:lang w:eastAsia="el-GR"/>
        </w:rPr>
        <w:t>, όσο και με τη χρήση μηκών.</w:t>
      </w:r>
    </w:p>
    <w:p w14:paraId="234E0C43"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UAV: Αποτύπωση (RGB) κάτοψης (τοπογραφικό ιστορικού κτιρίου και του χώρου που το περιβάλει).</w:t>
      </w:r>
    </w:p>
    <w:p w14:paraId="04393D69"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UAV: Αποτύπωση </w:t>
      </w:r>
      <w:proofErr w:type="spellStart"/>
      <w:r w:rsidRPr="00500CCC">
        <w:rPr>
          <w:rFonts w:eastAsia="Times New Roman" w:cstheme="minorHAnsi"/>
          <w:bCs/>
          <w:lang w:eastAsia="el-GR"/>
        </w:rPr>
        <w:t>πολυφασματική</w:t>
      </w:r>
      <w:proofErr w:type="spellEnd"/>
      <w:r w:rsidRPr="00500CCC">
        <w:rPr>
          <w:rFonts w:eastAsia="Times New Roman" w:cstheme="minorHAnsi"/>
          <w:bCs/>
          <w:lang w:eastAsia="el-GR"/>
        </w:rPr>
        <w:t xml:space="preserve"> (</w:t>
      </w:r>
      <w:proofErr w:type="spellStart"/>
      <w:r w:rsidRPr="00500CCC">
        <w:rPr>
          <w:rFonts w:eastAsia="Times New Roman" w:cstheme="minorHAnsi"/>
          <w:bCs/>
          <w:lang w:eastAsia="el-GR"/>
        </w:rPr>
        <w:t>multispectral</w:t>
      </w:r>
      <w:proofErr w:type="spellEnd"/>
      <w:r w:rsidRPr="00500CCC">
        <w:rPr>
          <w:rFonts w:eastAsia="Times New Roman" w:cstheme="minorHAnsi"/>
          <w:bCs/>
          <w:lang w:eastAsia="el-GR"/>
        </w:rPr>
        <w:t>) κάτοψης (τοπογραφικό) μνημείου πολιτισμού.</w:t>
      </w:r>
    </w:p>
    <w:p w14:paraId="22F59B2C"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UAV και επίγειες εικόνες (RGB): 3Δ εξωτερική αποτύπωση ιστορικού κτιρίου.</w:t>
      </w:r>
    </w:p>
    <w:p w14:paraId="434E9909"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roofErr w:type="spellStart"/>
      <w:r w:rsidRPr="00500CCC">
        <w:rPr>
          <w:rFonts w:eastAsia="Times New Roman" w:cstheme="minorHAnsi"/>
          <w:bCs/>
          <w:lang w:eastAsia="el-GR"/>
        </w:rPr>
        <w:t>Laser</w:t>
      </w:r>
      <w:proofErr w:type="spellEnd"/>
      <w:r w:rsidRPr="00500CCC">
        <w:rPr>
          <w:rFonts w:eastAsia="Times New Roman" w:cstheme="minorHAnsi"/>
          <w:bCs/>
          <w:lang w:eastAsia="el-GR"/>
        </w:rPr>
        <w:t xml:space="preserve"> </w:t>
      </w:r>
      <w:proofErr w:type="spellStart"/>
      <w:r w:rsidRPr="00500CCC">
        <w:rPr>
          <w:rFonts w:eastAsia="Times New Roman" w:cstheme="minorHAnsi"/>
          <w:bCs/>
          <w:lang w:eastAsia="el-GR"/>
        </w:rPr>
        <w:t>Scanner</w:t>
      </w:r>
      <w:proofErr w:type="spellEnd"/>
      <w:r w:rsidRPr="00500CCC">
        <w:rPr>
          <w:rFonts w:eastAsia="Times New Roman" w:cstheme="minorHAnsi"/>
          <w:bCs/>
          <w:lang w:eastAsia="el-GR"/>
        </w:rPr>
        <w:t>: 3Δ εσωτερική και εξωτερική αποτύπωση ιστορικού κτιρίου.</w:t>
      </w:r>
    </w:p>
    <w:p w14:paraId="1365159A"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Διδάσκων:  Δρ. Δημήτριος </w:t>
      </w:r>
      <w:proofErr w:type="spellStart"/>
      <w:r w:rsidRPr="00500CCC">
        <w:rPr>
          <w:rFonts w:eastAsia="Times New Roman" w:cstheme="minorHAnsi"/>
          <w:b/>
          <w:lang w:eastAsia="el-GR"/>
        </w:rPr>
        <w:t>Καϊμάρης</w:t>
      </w:r>
      <w:proofErr w:type="spellEnd"/>
      <w:r w:rsidRPr="00500CCC">
        <w:rPr>
          <w:rFonts w:eastAsia="Times New Roman" w:cstheme="minorHAnsi"/>
          <w:b/>
          <w:lang w:eastAsia="el-GR"/>
        </w:rPr>
        <w:t>, Αναπληρωτής Καθηγητής, Τμήμα Μηχανικών Χωροταξίας και Ανάπτυξης Α.Π.Θ.</w:t>
      </w:r>
    </w:p>
    <w:p w14:paraId="792CA505" w14:textId="77777777" w:rsidR="00500CCC" w:rsidRDefault="00500CCC" w:rsidP="00500CCC">
      <w:pPr>
        <w:pStyle w:val="ListParagraph"/>
        <w:spacing w:after="0"/>
        <w:ind w:left="-66"/>
        <w:rPr>
          <w:rFonts w:eastAsia="Times New Roman" w:cstheme="minorHAnsi"/>
          <w:bCs/>
          <w:lang w:eastAsia="el-GR"/>
        </w:rPr>
      </w:pPr>
    </w:p>
    <w:p w14:paraId="256A55A7" w14:textId="77777777" w:rsidR="00500CCC" w:rsidRPr="00500CCC" w:rsidRDefault="00500CCC" w:rsidP="00500CCC">
      <w:pPr>
        <w:pStyle w:val="ListParagraph"/>
        <w:spacing w:after="0"/>
        <w:ind w:left="-66"/>
        <w:rPr>
          <w:rFonts w:eastAsia="Times New Roman" w:cstheme="minorHAnsi"/>
          <w:bCs/>
          <w:lang w:eastAsia="el-GR"/>
        </w:rPr>
      </w:pPr>
    </w:p>
    <w:p w14:paraId="40C3BAD6"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3: Ανάλυση και τεκμηρίωση ιστορικών κτιρίων (12 ώρες 1 ECTS)</w:t>
      </w:r>
    </w:p>
    <w:p w14:paraId="42F42A38"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Σκοπός του μαθήματος είναι η εξοικείωση με τις  μεθόδους και τις τεχνικές για την ανάλυση και τεκμηρίωση των ιστορικών κατασκευών, των μνημείων.  Περιεχόμενο του μαθήματος αποτελεί η συστηματική παρουσίαση και ανάλυση του διεπιστημονικού χαρακτήρα της έρευνας για την ανάλυση και τεκμηρίωση των Μνημείων και των ιστορικών συνόλων, καθώς και η ανάπτυξη των μεθόδων και τεχνικών των διαφόρων επιστημονικών ειδικοτήτων.</w:t>
      </w:r>
    </w:p>
    <w:p w14:paraId="2C04770B" w14:textId="77777777" w:rsidR="00500CCC" w:rsidRPr="00500CCC" w:rsidRDefault="00500CCC" w:rsidP="00500CCC">
      <w:pPr>
        <w:pStyle w:val="ListParagraph"/>
        <w:spacing w:after="0"/>
        <w:ind w:left="-66"/>
        <w:rPr>
          <w:rFonts w:eastAsia="Times New Roman" w:cstheme="minorHAnsi"/>
          <w:bCs/>
          <w:lang w:eastAsia="el-GR"/>
        </w:rPr>
      </w:pPr>
    </w:p>
    <w:p w14:paraId="4257AC86"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Παρουσίαση των θεωρητικών, μεθοδολογικών και κατασκευαστικών ζητημάτων τα οποία παρουσιάζονται κατά τη ανάλυση-τεκμηρίωση των ιστορικών κτιρίων μέσα από παραδείγματα εφαρμογών.</w:t>
      </w:r>
    </w:p>
    <w:p w14:paraId="7EC73BC7"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Διδάσκουσες/</w:t>
      </w:r>
      <w:proofErr w:type="spellStart"/>
      <w:r w:rsidRPr="00500CCC">
        <w:rPr>
          <w:rFonts w:eastAsia="Times New Roman" w:cstheme="minorHAnsi"/>
          <w:b/>
          <w:lang w:eastAsia="el-GR"/>
        </w:rPr>
        <w:t>οντες</w:t>
      </w:r>
      <w:proofErr w:type="spellEnd"/>
      <w:r w:rsidRPr="00500CCC">
        <w:rPr>
          <w:rFonts w:eastAsia="Times New Roman" w:cstheme="minorHAnsi"/>
          <w:b/>
          <w:lang w:eastAsia="el-GR"/>
        </w:rPr>
        <w:t xml:space="preserve">: Δρ. Μαρία </w:t>
      </w:r>
      <w:proofErr w:type="spellStart"/>
      <w:r w:rsidRPr="00500CCC">
        <w:rPr>
          <w:rFonts w:eastAsia="Times New Roman" w:cstheme="minorHAnsi"/>
          <w:b/>
          <w:lang w:eastAsia="el-GR"/>
        </w:rPr>
        <w:t>Δούση</w:t>
      </w:r>
      <w:proofErr w:type="spellEnd"/>
      <w:r w:rsidRPr="00500CCC">
        <w:rPr>
          <w:rFonts w:eastAsia="Times New Roman" w:cstheme="minorHAnsi"/>
          <w:b/>
          <w:lang w:eastAsia="el-GR"/>
        </w:rPr>
        <w:t>,  Αναπληρώτρια Καθηγήτρια Τμήμα Αρχιτεκτόνων ΑΠΘ,  Μιχαήλ – Κωνσταντίνος Νομικός,  Ομότιμος Καθηγητής ΑΠΘ.</w:t>
      </w:r>
    </w:p>
    <w:p w14:paraId="04F409DE" w14:textId="318E439F" w:rsid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5F44593B" w14:textId="77777777" w:rsidR="00500CCC" w:rsidRPr="00500CCC" w:rsidRDefault="00500CCC" w:rsidP="00500CCC">
      <w:pPr>
        <w:pStyle w:val="ListParagraph"/>
        <w:spacing w:after="0"/>
        <w:ind w:left="-66"/>
        <w:rPr>
          <w:rFonts w:eastAsia="Times New Roman" w:cstheme="minorHAnsi"/>
          <w:bCs/>
          <w:lang w:eastAsia="el-GR"/>
        </w:rPr>
      </w:pPr>
    </w:p>
    <w:p w14:paraId="212B3389"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4: Οικοδομική τεχνολογία ιστορικών κατασκευών (27ώρες 1,50 ECTS)</w:t>
      </w:r>
    </w:p>
    <w:p w14:paraId="649338FE"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Στόχος αυτής της ενότητας είναι η εμβάθυνση στην τεχνολογία κατασκευής ιστορικών δομικών συστημάτων,</w:t>
      </w:r>
    </w:p>
    <w:p w14:paraId="7DCD6697" w14:textId="60C46D8B" w:rsidR="00500CCC" w:rsidRPr="00500CCC" w:rsidRDefault="00500CCC" w:rsidP="00500CCC">
      <w:pPr>
        <w:pStyle w:val="ListParagraph"/>
        <w:numPr>
          <w:ilvl w:val="0"/>
          <w:numId w:val="19"/>
        </w:numPr>
        <w:spacing w:after="0"/>
        <w:rPr>
          <w:rFonts w:eastAsia="Times New Roman" w:cstheme="minorHAnsi"/>
          <w:bCs/>
          <w:lang w:eastAsia="el-GR"/>
        </w:rPr>
      </w:pPr>
      <w:r w:rsidRPr="00500CCC">
        <w:rPr>
          <w:rFonts w:eastAsia="Times New Roman" w:cstheme="minorHAnsi"/>
          <w:bCs/>
          <w:lang w:eastAsia="el-GR"/>
        </w:rPr>
        <w:t>Η κατανόηση του τρόπου με τον οποίο αναδύθηκαν και εξελίχθηκαν ιστορικά τα δομικά συστήματα της σύγχρονης αρχιτεκτονικής κληρονομιάς (17ος -20ος αιώνας) και πώς εισήχθησαν στην ελληνική κατασκευαστική πρακτική,</w:t>
      </w:r>
    </w:p>
    <w:p w14:paraId="4BE597AE" w14:textId="6AAB5C17" w:rsidR="00500CCC" w:rsidRPr="00500CCC" w:rsidRDefault="00500CCC" w:rsidP="00500CCC">
      <w:pPr>
        <w:pStyle w:val="ListParagraph"/>
        <w:numPr>
          <w:ilvl w:val="0"/>
          <w:numId w:val="19"/>
        </w:numPr>
        <w:spacing w:after="0"/>
        <w:rPr>
          <w:rFonts w:eastAsia="Times New Roman" w:cstheme="minorHAnsi"/>
          <w:bCs/>
          <w:lang w:eastAsia="el-GR"/>
        </w:rPr>
      </w:pPr>
      <w:r w:rsidRPr="00500CCC">
        <w:rPr>
          <w:rFonts w:eastAsia="Times New Roman" w:cstheme="minorHAnsi"/>
          <w:bCs/>
          <w:lang w:eastAsia="el-GR"/>
        </w:rPr>
        <w:t>Η γνωριμία με τον διεθνώς έγκυρο επιστημονικό χώρο διερεύνησης που σχετίζεται με την ιστορία των κατασκευών.</w:t>
      </w:r>
    </w:p>
    <w:p w14:paraId="00CBE4A4"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lastRenderedPageBreak/>
        <w:t>Οι διαλέξεις εξετάζουν τρία διακριτά τμήματα ιστορικών κατασκευών που προέκυψαν σε διαφορετικές ιστορικές περιόδους, αναπτύχθηκαν σε διαφορετικές κοινωνικοοικονομικές συνθήκες, έχουν διακριτά τυπολογικά και μορφολογικά χαρακτηριστικά και είναι κατασκευασμένα με διαφορετικά συστήματα δόμησης.</w:t>
      </w:r>
    </w:p>
    <w:p w14:paraId="40ED1805" w14:textId="3B35F510" w:rsidR="00500CCC" w:rsidRPr="00500CCC" w:rsidRDefault="00500CCC" w:rsidP="00500CCC">
      <w:pPr>
        <w:pStyle w:val="ListParagraph"/>
        <w:numPr>
          <w:ilvl w:val="0"/>
          <w:numId w:val="20"/>
        </w:numPr>
        <w:spacing w:after="0"/>
        <w:rPr>
          <w:rFonts w:eastAsia="Times New Roman" w:cstheme="minorHAnsi"/>
          <w:bCs/>
          <w:lang w:eastAsia="el-GR"/>
        </w:rPr>
      </w:pPr>
      <w:r w:rsidRPr="00500CCC">
        <w:rPr>
          <w:rFonts w:eastAsia="Times New Roman" w:cstheme="minorHAnsi"/>
          <w:bCs/>
          <w:lang w:eastAsia="el-GR"/>
        </w:rPr>
        <w:t xml:space="preserve">Ιστορικές </w:t>
      </w:r>
      <w:proofErr w:type="spellStart"/>
      <w:r w:rsidRPr="00500CCC">
        <w:rPr>
          <w:rFonts w:eastAsia="Times New Roman" w:cstheme="minorHAnsi"/>
          <w:bCs/>
          <w:lang w:eastAsia="el-GR"/>
        </w:rPr>
        <w:t>πετρόκτιστες</w:t>
      </w:r>
      <w:proofErr w:type="spellEnd"/>
      <w:r w:rsidRPr="00500CCC">
        <w:rPr>
          <w:rFonts w:eastAsia="Times New Roman" w:cstheme="minorHAnsi"/>
          <w:bCs/>
          <w:lang w:eastAsia="el-GR"/>
        </w:rPr>
        <w:t xml:space="preserve"> και </w:t>
      </w:r>
      <w:proofErr w:type="spellStart"/>
      <w:r w:rsidRPr="00500CCC">
        <w:rPr>
          <w:rFonts w:eastAsia="Times New Roman" w:cstheme="minorHAnsi"/>
          <w:bCs/>
          <w:lang w:eastAsia="el-GR"/>
        </w:rPr>
        <w:t>ξυλόπηκτες</w:t>
      </w:r>
      <w:proofErr w:type="spellEnd"/>
      <w:r w:rsidRPr="00500CCC">
        <w:rPr>
          <w:rFonts w:eastAsia="Times New Roman" w:cstheme="minorHAnsi"/>
          <w:bCs/>
          <w:lang w:eastAsia="el-GR"/>
        </w:rPr>
        <w:t xml:space="preserve"> κατασκευές (17ος-19ος αι.).</w:t>
      </w:r>
    </w:p>
    <w:p w14:paraId="62BF61F3" w14:textId="20073138" w:rsidR="00500CCC" w:rsidRPr="00500CCC" w:rsidRDefault="00500CCC" w:rsidP="00500CCC">
      <w:pPr>
        <w:pStyle w:val="ListParagraph"/>
        <w:numPr>
          <w:ilvl w:val="0"/>
          <w:numId w:val="20"/>
        </w:numPr>
        <w:spacing w:after="0"/>
        <w:rPr>
          <w:rFonts w:eastAsia="Times New Roman" w:cstheme="minorHAnsi"/>
          <w:bCs/>
          <w:lang w:eastAsia="el-GR"/>
        </w:rPr>
      </w:pPr>
      <w:r w:rsidRPr="00500CCC">
        <w:rPr>
          <w:rFonts w:eastAsia="Times New Roman" w:cstheme="minorHAnsi"/>
          <w:bCs/>
          <w:lang w:eastAsia="el-GR"/>
        </w:rPr>
        <w:t xml:space="preserve">Ιστορικές κατασκευές με φέρουσες τοιχοποιίες και εσωτερικό </w:t>
      </w:r>
      <w:proofErr w:type="spellStart"/>
      <w:r w:rsidRPr="00500CCC">
        <w:rPr>
          <w:rFonts w:eastAsia="Times New Roman" w:cstheme="minorHAnsi"/>
          <w:bCs/>
          <w:lang w:eastAsia="el-GR"/>
        </w:rPr>
        <w:t>σιδηρό</w:t>
      </w:r>
      <w:proofErr w:type="spellEnd"/>
      <w:r w:rsidRPr="00500CCC">
        <w:rPr>
          <w:rFonts w:eastAsia="Times New Roman" w:cstheme="minorHAnsi"/>
          <w:bCs/>
          <w:lang w:eastAsia="el-GR"/>
        </w:rPr>
        <w:t xml:space="preserve"> σκελετό. (19ος – αρχές 20ου αιώνα.).</w:t>
      </w:r>
    </w:p>
    <w:p w14:paraId="631D9F9C" w14:textId="4EF7F2FB" w:rsidR="00500CCC" w:rsidRPr="00500CCC" w:rsidRDefault="00500CCC" w:rsidP="00500CCC">
      <w:pPr>
        <w:pStyle w:val="ListParagraph"/>
        <w:numPr>
          <w:ilvl w:val="0"/>
          <w:numId w:val="20"/>
        </w:numPr>
        <w:spacing w:after="0"/>
        <w:rPr>
          <w:rFonts w:eastAsia="Times New Roman" w:cstheme="minorHAnsi"/>
          <w:bCs/>
          <w:lang w:eastAsia="el-GR"/>
        </w:rPr>
      </w:pPr>
      <w:r w:rsidRPr="00500CCC">
        <w:rPr>
          <w:rFonts w:eastAsia="Times New Roman" w:cstheme="minorHAnsi"/>
          <w:bCs/>
          <w:lang w:eastAsia="el-GR"/>
        </w:rPr>
        <w:t>Ιστορικές κατασκευές από οπλισμένο σκυρόδεμα (αρχές 20ου αιώνα).</w:t>
      </w:r>
    </w:p>
    <w:p w14:paraId="028118F0" w14:textId="77777777" w:rsidR="00500CCC" w:rsidRPr="00500CCC" w:rsidRDefault="00500CCC" w:rsidP="00500CCC">
      <w:pPr>
        <w:pStyle w:val="ListParagraph"/>
        <w:spacing w:after="0"/>
        <w:ind w:left="-66"/>
        <w:rPr>
          <w:rFonts w:eastAsia="Times New Roman" w:cstheme="minorHAnsi"/>
          <w:bCs/>
          <w:lang w:eastAsia="el-GR"/>
        </w:rPr>
      </w:pPr>
    </w:p>
    <w:p w14:paraId="2DA66CEE" w14:textId="53F2230C"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Διδάσκουσες/</w:t>
      </w:r>
      <w:proofErr w:type="spellStart"/>
      <w:r w:rsidRPr="00500CCC">
        <w:rPr>
          <w:rFonts w:eastAsia="Times New Roman" w:cstheme="minorHAnsi"/>
          <w:b/>
          <w:lang w:eastAsia="el-GR"/>
        </w:rPr>
        <w:t>οντες</w:t>
      </w:r>
      <w:proofErr w:type="spellEnd"/>
      <w:r w:rsidRPr="00500CCC">
        <w:rPr>
          <w:rFonts w:eastAsia="Times New Roman" w:cstheme="minorHAnsi"/>
          <w:b/>
          <w:lang w:eastAsia="el-GR"/>
        </w:rPr>
        <w:t xml:space="preserve">: Δρ. Μαρία </w:t>
      </w:r>
      <w:proofErr w:type="spellStart"/>
      <w:r w:rsidRPr="00500CCC">
        <w:rPr>
          <w:rFonts w:eastAsia="Times New Roman" w:cstheme="minorHAnsi"/>
          <w:b/>
          <w:lang w:eastAsia="el-GR"/>
        </w:rPr>
        <w:t>Δούση</w:t>
      </w:r>
      <w:proofErr w:type="spellEnd"/>
      <w:r w:rsidRPr="00500CCC">
        <w:rPr>
          <w:rFonts w:eastAsia="Times New Roman" w:cstheme="minorHAnsi"/>
          <w:b/>
          <w:lang w:eastAsia="el-GR"/>
        </w:rPr>
        <w:t xml:space="preserve">,   Αναπληρώτρια Καθηγήτρια  Τμήμα Αρχιτεκτόνων ΑΠΘ, Μιχαήλ – Κωνσταντίνος Νομικός Ομότιμος Καθηγητής ΑΠΘ. </w:t>
      </w:r>
      <w:proofErr w:type="spellStart"/>
      <w:r w:rsidRPr="00500CCC">
        <w:rPr>
          <w:rFonts w:eastAsia="Times New Roman" w:cstheme="minorHAnsi"/>
          <w:b/>
          <w:lang w:eastAsia="el-GR"/>
        </w:rPr>
        <w:t>MSc</w:t>
      </w:r>
      <w:proofErr w:type="spellEnd"/>
      <w:r w:rsidRPr="00500CCC">
        <w:rPr>
          <w:rFonts w:eastAsia="Times New Roman" w:cstheme="minorHAnsi"/>
          <w:b/>
          <w:lang w:eastAsia="el-GR"/>
        </w:rPr>
        <w:t xml:space="preserve">. Δημοσθένης </w:t>
      </w:r>
      <w:proofErr w:type="spellStart"/>
      <w:r w:rsidRPr="00500CCC">
        <w:rPr>
          <w:rFonts w:eastAsia="Times New Roman" w:cstheme="minorHAnsi"/>
          <w:b/>
          <w:lang w:eastAsia="el-GR"/>
        </w:rPr>
        <w:t>Σάκκος</w:t>
      </w:r>
      <w:proofErr w:type="spellEnd"/>
      <w:r w:rsidRPr="00500CCC">
        <w:rPr>
          <w:rFonts w:eastAsia="Times New Roman" w:cstheme="minorHAnsi"/>
          <w:b/>
          <w:lang w:eastAsia="el-GR"/>
        </w:rPr>
        <w:t>, Υπ. Διδάκτωρ ΤΑΜ ΑΠΘ</w:t>
      </w:r>
    </w:p>
    <w:p w14:paraId="64ADB3B6" w14:textId="77777777" w:rsidR="00500CCC" w:rsidRPr="00500CCC" w:rsidRDefault="00500CCC" w:rsidP="00500CCC">
      <w:pPr>
        <w:pStyle w:val="ListParagraph"/>
        <w:spacing w:after="0"/>
        <w:ind w:left="-66"/>
        <w:rPr>
          <w:rFonts w:eastAsia="Times New Roman" w:cstheme="minorHAnsi"/>
          <w:bCs/>
          <w:lang w:eastAsia="el-GR"/>
        </w:rPr>
      </w:pPr>
    </w:p>
    <w:p w14:paraId="76D4485F"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3BA17F79"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Ενότητα 5: </w:t>
      </w:r>
      <w:proofErr w:type="spellStart"/>
      <w:r w:rsidRPr="00500CCC">
        <w:rPr>
          <w:rFonts w:eastAsia="Times New Roman" w:cstheme="minorHAnsi"/>
          <w:b/>
          <w:lang w:eastAsia="el-GR"/>
        </w:rPr>
        <w:t>Δομοστατική</w:t>
      </w:r>
      <w:proofErr w:type="spellEnd"/>
      <w:r w:rsidRPr="00500CCC">
        <w:rPr>
          <w:rFonts w:eastAsia="Times New Roman" w:cstheme="minorHAnsi"/>
          <w:b/>
          <w:lang w:eastAsia="el-GR"/>
        </w:rPr>
        <w:t xml:space="preserve"> ανάλυση ιστορικών κατασκευών – Επεμβάσεις επισκευής –  ενίσχυσης (30 ώρες, 2,3 ECTS)</w:t>
      </w:r>
    </w:p>
    <w:p w14:paraId="5C8BE64A" w14:textId="508EC179"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Εισαγωγή, συμπεριφορά τοιχοποιίας και μηχανικές ιδιότητες</w:t>
      </w:r>
    </w:p>
    <w:p w14:paraId="0DA1AB10" w14:textId="77777777" w:rsid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Μηχανικά χαρακτηριστικά των συστατικών υλικών της τοιχοποιίας, ήτοι των φυσικών λίθων, των τεχνητών </w:t>
      </w:r>
      <w:proofErr w:type="spellStart"/>
      <w:r w:rsidRPr="00500CCC">
        <w:rPr>
          <w:rFonts w:eastAsia="Times New Roman" w:cstheme="minorHAnsi"/>
          <w:bCs/>
          <w:lang w:eastAsia="el-GR"/>
        </w:rPr>
        <w:t>λιθοσωμάτων</w:t>
      </w:r>
      <w:proofErr w:type="spellEnd"/>
      <w:r w:rsidRPr="00500CCC">
        <w:rPr>
          <w:rFonts w:eastAsia="Times New Roman" w:cstheme="minorHAnsi"/>
          <w:bCs/>
          <w:lang w:eastAsia="el-GR"/>
        </w:rPr>
        <w:t>, του κονιάματος και της συνάφειας μεταξύ τους. Παράθεση των βασικών στοιχείων για τα υλικά των δομικών στοιχείων από φέρουσα τοιχοποιία και ιστορική αναδρομή.</w:t>
      </w:r>
    </w:p>
    <w:p w14:paraId="09C90EC6" w14:textId="77777777" w:rsidR="00500CCC" w:rsidRPr="00500CCC" w:rsidRDefault="00500CCC" w:rsidP="00500CCC">
      <w:pPr>
        <w:pStyle w:val="ListParagraph"/>
        <w:spacing w:after="0"/>
        <w:ind w:left="-66"/>
        <w:rPr>
          <w:rFonts w:eastAsia="Times New Roman" w:cstheme="minorHAnsi"/>
          <w:bCs/>
          <w:lang w:eastAsia="el-GR"/>
        </w:rPr>
      </w:pPr>
    </w:p>
    <w:p w14:paraId="525E3635" w14:textId="7BE260EC"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Τυπολογία τοιχοποιιών και φερόντων οργανισμών</w:t>
      </w:r>
    </w:p>
    <w:p w14:paraId="0DDB3545"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Μηχανική της τοιχοποιίας – Σύνθεση φέροντος οργανισμού. Τα είδη τοιχοποιίας που συναντώνται. Δομικά συστήματα κατασκευών από φέρουσα τοιχοποιία και η μεταφορά των φορτίων.</w:t>
      </w:r>
    </w:p>
    <w:p w14:paraId="2D9756A3" w14:textId="77777777" w:rsidR="00500CCC" w:rsidRPr="00500CCC" w:rsidRDefault="00500CCC" w:rsidP="00500CCC">
      <w:pPr>
        <w:pStyle w:val="ListParagraph"/>
        <w:spacing w:after="0"/>
        <w:ind w:left="-66"/>
        <w:rPr>
          <w:rFonts w:eastAsia="Times New Roman" w:cstheme="minorHAnsi"/>
          <w:bCs/>
          <w:lang w:eastAsia="el-GR"/>
        </w:rPr>
      </w:pPr>
    </w:p>
    <w:p w14:paraId="21E36908" w14:textId="253DB7B2"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 xml:space="preserve"> Κανονισμοί </w:t>
      </w:r>
      <w:proofErr w:type="spellStart"/>
      <w:r w:rsidRPr="00500CCC">
        <w:rPr>
          <w:rFonts w:eastAsia="Times New Roman" w:cstheme="minorHAnsi"/>
          <w:bCs/>
          <w:lang w:eastAsia="el-GR"/>
        </w:rPr>
        <w:t>Ευρωκώδικες</w:t>
      </w:r>
      <w:proofErr w:type="spellEnd"/>
      <w:r w:rsidRPr="00500CCC">
        <w:rPr>
          <w:rFonts w:eastAsia="Times New Roman" w:cstheme="minorHAnsi"/>
          <w:bCs/>
          <w:lang w:eastAsia="el-GR"/>
        </w:rPr>
        <w:t xml:space="preserve"> και ΚΑΔΕΤ</w:t>
      </w:r>
    </w:p>
    <w:p w14:paraId="5B46A7C2"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Κανονιστικές διατάξεις και κατασκευαστικές λεπτομέρειες για τον σχεδιασμό και την αποτίμηση δομικών στοιχείων άοπλης τοιχοποιίας.</w:t>
      </w:r>
    </w:p>
    <w:p w14:paraId="409E990A" w14:textId="77777777" w:rsidR="00500CCC" w:rsidRPr="00500CCC" w:rsidRDefault="00500CCC" w:rsidP="00500CCC">
      <w:pPr>
        <w:pStyle w:val="ListParagraph"/>
        <w:spacing w:after="0"/>
        <w:ind w:left="-66"/>
        <w:rPr>
          <w:rFonts w:eastAsia="Times New Roman" w:cstheme="minorHAnsi"/>
          <w:bCs/>
          <w:lang w:eastAsia="el-GR"/>
        </w:rPr>
      </w:pPr>
    </w:p>
    <w:p w14:paraId="1F61ED20" w14:textId="084D7109"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Παθολογία και σεισμική απόκριση</w:t>
      </w:r>
    </w:p>
    <w:p w14:paraId="4F1BACD8"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Δομικά συστήματα κατασκευών από τοιχοποιία και η απόκρισή τους σε σεισμικές δράσεις. Μεταφορά των σεισμικών φορτίων. Δράσεις εντός και εκτός επιπέδου. Εμφάνιση βλαβών και σύνδεσή τους αφενός με την επιβαλλόμενη φόρτιση αφετέρου με κριτήρια αστοχίας. Μηχανισμοί απορρόφησης ενέργειας.</w:t>
      </w:r>
    </w:p>
    <w:p w14:paraId="73C2C850" w14:textId="77777777" w:rsidR="00500CCC" w:rsidRPr="00500CCC" w:rsidRDefault="00500CCC" w:rsidP="00500CCC">
      <w:pPr>
        <w:pStyle w:val="ListParagraph"/>
        <w:spacing w:after="0"/>
        <w:ind w:left="-66"/>
        <w:rPr>
          <w:rFonts w:eastAsia="Times New Roman" w:cstheme="minorHAnsi"/>
          <w:bCs/>
          <w:lang w:eastAsia="el-GR"/>
        </w:rPr>
      </w:pPr>
    </w:p>
    <w:p w14:paraId="128B89D8" w14:textId="2C445E87"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Πειραματικές και επί τόπου μετρήσεις</w:t>
      </w:r>
    </w:p>
    <w:p w14:paraId="778FFF26"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Εργαστηριακές και επί-τόπου διατάξεις εύρεσης βασικών μηχανικών χαρακτηριστικών.</w:t>
      </w:r>
    </w:p>
    <w:p w14:paraId="27ACFE71" w14:textId="56101E65"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Καταστροφικές και μη καταστροφικές μέθοδοι. Εργαστηριακές εφαρμογές. Παρουσίαση αποτελεσμάτων πειραματικής έρευνας μηχανικών χαρακτηριστικών σε δοκίμια παρθενικής και ενισχυμένης τοιχοποιίας.</w:t>
      </w:r>
    </w:p>
    <w:p w14:paraId="32A9F471" w14:textId="77777777" w:rsidR="00500CCC" w:rsidRPr="00500CCC" w:rsidRDefault="00500CCC" w:rsidP="00500CCC">
      <w:pPr>
        <w:pStyle w:val="ListParagraph"/>
        <w:spacing w:after="0"/>
        <w:ind w:left="-66"/>
        <w:rPr>
          <w:rFonts w:eastAsia="Times New Roman" w:cstheme="minorHAnsi"/>
          <w:bCs/>
          <w:lang w:eastAsia="el-GR"/>
        </w:rPr>
      </w:pPr>
    </w:p>
    <w:p w14:paraId="3D136027" w14:textId="49F45A9E"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Επισκευές ενισχύσεις / Οπλισμένη τοιχοποιία</w:t>
      </w:r>
    </w:p>
    <w:p w14:paraId="18D30E7B"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Μέθοδοι και τεχνικές επισκευής και ενίσχυσης υφιστάμενων / διατηρητέων κτιρίων από φέρουσα τοιχοποιία. Κανονιστικές διατάξεις και κατασκευαστικές λεπτομέρειες. Η σημασία του οπλισμού και η συμπεριφορά δομικών στοιχείων οπλισμένης τοιχοποιίας σε σεισμικού τύπου </w:t>
      </w:r>
      <w:proofErr w:type="spellStart"/>
      <w:r w:rsidRPr="00500CCC">
        <w:rPr>
          <w:rFonts w:eastAsia="Times New Roman" w:cstheme="minorHAnsi"/>
          <w:bCs/>
          <w:lang w:eastAsia="el-GR"/>
        </w:rPr>
        <w:t>ανακυκλιζόμενες</w:t>
      </w:r>
      <w:proofErr w:type="spellEnd"/>
      <w:r w:rsidRPr="00500CCC">
        <w:rPr>
          <w:rFonts w:eastAsia="Times New Roman" w:cstheme="minorHAnsi"/>
          <w:bCs/>
          <w:lang w:eastAsia="el-GR"/>
        </w:rPr>
        <w:t xml:space="preserve"> φορτίσεις</w:t>
      </w:r>
    </w:p>
    <w:p w14:paraId="73DF3995" w14:textId="77777777" w:rsidR="00500CCC" w:rsidRPr="00500CCC" w:rsidRDefault="00500CCC" w:rsidP="00500CCC">
      <w:pPr>
        <w:pStyle w:val="ListParagraph"/>
        <w:spacing w:after="0"/>
        <w:ind w:left="-66"/>
        <w:rPr>
          <w:rFonts w:eastAsia="Times New Roman" w:cstheme="minorHAnsi"/>
          <w:bCs/>
          <w:lang w:eastAsia="el-GR"/>
        </w:rPr>
      </w:pPr>
    </w:p>
    <w:p w14:paraId="55B0EC1C" w14:textId="48B0EC99" w:rsidR="00500CCC" w:rsidRPr="00500CCC" w:rsidRDefault="00500CCC" w:rsidP="00500CCC">
      <w:pPr>
        <w:pStyle w:val="ListParagraph"/>
        <w:numPr>
          <w:ilvl w:val="0"/>
          <w:numId w:val="21"/>
        </w:numPr>
        <w:spacing w:after="0"/>
        <w:rPr>
          <w:rFonts w:eastAsia="Times New Roman" w:cstheme="minorHAnsi"/>
          <w:bCs/>
          <w:lang w:eastAsia="el-GR"/>
        </w:rPr>
      </w:pPr>
      <w:proofErr w:type="spellStart"/>
      <w:r w:rsidRPr="00500CCC">
        <w:rPr>
          <w:rFonts w:eastAsia="Times New Roman" w:cstheme="minorHAnsi"/>
          <w:bCs/>
          <w:lang w:eastAsia="el-GR"/>
        </w:rPr>
        <w:t>Μοντελοποίηση</w:t>
      </w:r>
      <w:proofErr w:type="spellEnd"/>
      <w:r w:rsidRPr="00500CCC">
        <w:rPr>
          <w:rFonts w:eastAsia="Times New Roman" w:cstheme="minorHAnsi"/>
          <w:bCs/>
          <w:lang w:eastAsia="el-GR"/>
        </w:rPr>
        <w:t xml:space="preserve"> (</w:t>
      </w:r>
      <w:proofErr w:type="spellStart"/>
      <w:r w:rsidRPr="00500CCC">
        <w:rPr>
          <w:rFonts w:eastAsia="Times New Roman" w:cstheme="minorHAnsi"/>
          <w:bCs/>
          <w:lang w:eastAsia="el-GR"/>
        </w:rPr>
        <w:t>cad</w:t>
      </w:r>
      <w:proofErr w:type="spellEnd"/>
      <w:r w:rsidRPr="00500CCC">
        <w:rPr>
          <w:rFonts w:eastAsia="Times New Roman" w:cstheme="minorHAnsi"/>
          <w:bCs/>
          <w:lang w:eastAsia="el-GR"/>
        </w:rPr>
        <w:t xml:space="preserve">, </w:t>
      </w:r>
      <w:proofErr w:type="spellStart"/>
      <w:r w:rsidRPr="00500CCC">
        <w:rPr>
          <w:rFonts w:eastAsia="Times New Roman" w:cstheme="minorHAnsi"/>
          <w:bCs/>
          <w:lang w:eastAsia="el-GR"/>
        </w:rPr>
        <w:t>sap</w:t>
      </w:r>
      <w:proofErr w:type="spellEnd"/>
      <w:r w:rsidRPr="00500CCC">
        <w:rPr>
          <w:rFonts w:eastAsia="Times New Roman" w:cstheme="minorHAnsi"/>
          <w:bCs/>
          <w:lang w:eastAsia="el-GR"/>
        </w:rPr>
        <w:t>) – ανάθεση θέματος</w:t>
      </w:r>
    </w:p>
    <w:p w14:paraId="71E1301F"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Εφαρμογές σε απλά δομικά συστήματα από τοιχοποιία για την αποτίμηση της σεισμικής συμπεριφοράς ή τον σχεδιασμό νέων κατασκευών από τοιχοποιία. Αριθμητική προσομοίωση της συμπεριφοράς – εφαρμογές.</w:t>
      </w:r>
    </w:p>
    <w:p w14:paraId="67000D12" w14:textId="77777777" w:rsidR="00500CCC" w:rsidRPr="00500CCC" w:rsidRDefault="00500CCC" w:rsidP="00500CCC">
      <w:pPr>
        <w:pStyle w:val="ListParagraph"/>
        <w:spacing w:after="0"/>
        <w:ind w:left="-66"/>
        <w:rPr>
          <w:rFonts w:eastAsia="Times New Roman" w:cstheme="minorHAnsi"/>
          <w:bCs/>
          <w:lang w:eastAsia="el-GR"/>
        </w:rPr>
      </w:pPr>
    </w:p>
    <w:p w14:paraId="08025677" w14:textId="70EC8751"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 xml:space="preserve">Κατασκευαστικές λεπτομέρειες, πατώματα στέγες, έλεγχος ξύλινων στοιχείων </w:t>
      </w:r>
      <w:proofErr w:type="spellStart"/>
      <w:r w:rsidRPr="00500CCC">
        <w:rPr>
          <w:rFonts w:eastAsia="Times New Roman" w:cstheme="minorHAnsi"/>
          <w:bCs/>
          <w:lang w:eastAsia="el-GR"/>
        </w:rPr>
        <w:t>κλπ</w:t>
      </w:r>
      <w:proofErr w:type="spellEnd"/>
    </w:p>
    <w:p w14:paraId="2BEAF21B"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Σύνθεση οριζόντιου φέροντος οργανισμού: τύποι πατωμάτων και στεγών, απόκριση υπό κατακόρυφα φορτία και σεισμική καταπόνηση. Σύνθεση κατακόρυφου φέροντος οργανισμού: τύποι τοιχοποιιών, διαζώματα, ελκυστήρες, απόκριση υπό κατακόρυφα φορτία και σεισμική καταπόνηση.</w:t>
      </w:r>
    </w:p>
    <w:p w14:paraId="6F56CCB9" w14:textId="77777777" w:rsidR="00500CCC" w:rsidRPr="00500CCC" w:rsidRDefault="00500CCC" w:rsidP="00500CCC">
      <w:pPr>
        <w:pStyle w:val="ListParagraph"/>
        <w:spacing w:after="0"/>
        <w:ind w:left="-66"/>
        <w:rPr>
          <w:rFonts w:eastAsia="Times New Roman" w:cstheme="minorHAnsi"/>
          <w:bCs/>
          <w:lang w:eastAsia="el-GR"/>
        </w:rPr>
      </w:pPr>
    </w:p>
    <w:p w14:paraId="6FF8CA05" w14:textId="0F967899" w:rsidR="00500CCC" w:rsidRPr="00500CCC" w:rsidRDefault="00500CCC" w:rsidP="00500CCC">
      <w:pPr>
        <w:pStyle w:val="ListParagraph"/>
        <w:numPr>
          <w:ilvl w:val="0"/>
          <w:numId w:val="21"/>
        </w:numPr>
        <w:spacing w:after="0"/>
        <w:rPr>
          <w:rFonts w:eastAsia="Times New Roman" w:cstheme="minorHAnsi"/>
          <w:bCs/>
          <w:lang w:eastAsia="el-GR"/>
        </w:rPr>
      </w:pPr>
      <w:r w:rsidRPr="00500CCC">
        <w:rPr>
          <w:rFonts w:eastAsia="Times New Roman" w:cstheme="minorHAnsi"/>
          <w:bCs/>
          <w:lang w:eastAsia="el-GR"/>
        </w:rPr>
        <w:t xml:space="preserve">Παραδείγματα – </w:t>
      </w:r>
      <w:proofErr w:type="spellStart"/>
      <w:r w:rsidRPr="00500CCC">
        <w:rPr>
          <w:rFonts w:eastAsia="Times New Roman" w:cstheme="minorHAnsi"/>
          <w:bCs/>
          <w:lang w:eastAsia="el-GR"/>
        </w:rPr>
        <w:t>case</w:t>
      </w:r>
      <w:proofErr w:type="spellEnd"/>
      <w:r w:rsidRPr="00500CCC">
        <w:rPr>
          <w:rFonts w:eastAsia="Times New Roman" w:cstheme="minorHAnsi"/>
          <w:bCs/>
          <w:lang w:eastAsia="el-GR"/>
        </w:rPr>
        <w:t xml:space="preserve"> </w:t>
      </w:r>
      <w:proofErr w:type="spellStart"/>
      <w:r w:rsidRPr="00500CCC">
        <w:rPr>
          <w:rFonts w:eastAsia="Times New Roman" w:cstheme="minorHAnsi"/>
          <w:bCs/>
          <w:lang w:eastAsia="el-GR"/>
        </w:rPr>
        <w:t>studies</w:t>
      </w:r>
      <w:proofErr w:type="spellEnd"/>
    </w:p>
    <w:p w14:paraId="424DA1E1"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Παραδοσιακές κατασκευές από φέρουσα τοιχοποιία. </w:t>
      </w:r>
      <w:proofErr w:type="spellStart"/>
      <w:r w:rsidRPr="00500CCC">
        <w:rPr>
          <w:rFonts w:eastAsia="Times New Roman" w:cstheme="minorHAnsi"/>
          <w:bCs/>
          <w:lang w:eastAsia="el-GR"/>
        </w:rPr>
        <w:t>Δομήματα</w:t>
      </w:r>
      <w:proofErr w:type="spellEnd"/>
      <w:r w:rsidRPr="00500CCC">
        <w:rPr>
          <w:rFonts w:eastAsia="Times New Roman" w:cstheme="minorHAnsi"/>
          <w:bCs/>
          <w:lang w:eastAsia="el-GR"/>
        </w:rPr>
        <w:t xml:space="preserve"> μνημειακού χαρακτήρα. Διατηρητέα κτίρια από φέρουσα τοιχοποιία.</w:t>
      </w:r>
    </w:p>
    <w:p w14:paraId="37481998" w14:textId="77777777" w:rsidR="00500CCC" w:rsidRPr="00500CCC" w:rsidRDefault="00500CCC" w:rsidP="00500CCC">
      <w:pPr>
        <w:pStyle w:val="ListParagraph"/>
        <w:spacing w:after="0"/>
        <w:ind w:left="-66"/>
        <w:rPr>
          <w:rFonts w:eastAsia="Times New Roman" w:cstheme="minorHAnsi"/>
          <w:bCs/>
          <w:lang w:eastAsia="el-GR"/>
        </w:rPr>
      </w:pPr>
    </w:p>
    <w:p w14:paraId="640AA26D"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Διδάσκοντες: Δρ. Κωνσταντίνος </w:t>
      </w:r>
      <w:proofErr w:type="spellStart"/>
      <w:r w:rsidRPr="00500CCC">
        <w:rPr>
          <w:rFonts w:eastAsia="Times New Roman" w:cstheme="minorHAnsi"/>
          <w:b/>
          <w:lang w:eastAsia="el-GR"/>
        </w:rPr>
        <w:t>Κατάκαλος</w:t>
      </w:r>
      <w:proofErr w:type="spellEnd"/>
      <w:r w:rsidRPr="00500CCC">
        <w:rPr>
          <w:rFonts w:eastAsia="Times New Roman" w:cstheme="minorHAnsi"/>
          <w:b/>
          <w:lang w:eastAsia="el-GR"/>
        </w:rPr>
        <w:t xml:space="preserve">, </w:t>
      </w:r>
      <w:proofErr w:type="spellStart"/>
      <w:r w:rsidRPr="00500CCC">
        <w:rPr>
          <w:rFonts w:eastAsia="Times New Roman" w:cstheme="minorHAnsi"/>
          <w:b/>
          <w:lang w:eastAsia="el-GR"/>
        </w:rPr>
        <w:t>Επ</w:t>
      </w:r>
      <w:proofErr w:type="spellEnd"/>
      <w:r w:rsidRPr="00500CCC">
        <w:rPr>
          <w:rFonts w:eastAsia="Times New Roman" w:cstheme="minorHAnsi"/>
          <w:b/>
          <w:lang w:eastAsia="el-GR"/>
        </w:rPr>
        <w:t xml:space="preserve">. Καθηγητής, Τμήμα Πολιτικών Μηχανικών ΑΠΘ, Δρ. Λάμπρος Κωτούλας, </w:t>
      </w:r>
      <w:proofErr w:type="spellStart"/>
      <w:r w:rsidRPr="00500CCC">
        <w:rPr>
          <w:rFonts w:eastAsia="Times New Roman" w:cstheme="minorHAnsi"/>
          <w:b/>
          <w:lang w:eastAsia="el-GR"/>
        </w:rPr>
        <w:t>PostDoc</w:t>
      </w:r>
      <w:proofErr w:type="spellEnd"/>
      <w:r w:rsidRPr="00500CCC">
        <w:rPr>
          <w:rFonts w:eastAsia="Times New Roman" w:cstheme="minorHAnsi"/>
          <w:b/>
          <w:lang w:eastAsia="el-GR"/>
        </w:rPr>
        <w:t xml:space="preserve"> ΤΠΜ ΑΠΘ, </w:t>
      </w:r>
      <w:proofErr w:type="spellStart"/>
      <w:r w:rsidRPr="00500CCC">
        <w:rPr>
          <w:rFonts w:eastAsia="Times New Roman" w:cstheme="minorHAnsi"/>
          <w:b/>
          <w:lang w:eastAsia="el-GR"/>
        </w:rPr>
        <w:t>MSc</w:t>
      </w:r>
      <w:proofErr w:type="spellEnd"/>
      <w:r w:rsidRPr="00500CCC">
        <w:rPr>
          <w:rFonts w:eastAsia="Times New Roman" w:cstheme="minorHAnsi"/>
          <w:b/>
          <w:lang w:eastAsia="el-GR"/>
        </w:rPr>
        <w:t>. Λάζαρος Μελίδης, Υπ. Διδάκτωρ ΤΠΜ ΑΠΘ</w:t>
      </w:r>
    </w:p>
    <w:p w14:paraId="0EC7324D" w14:textId="436ADC80" w:rsidR="00500CCC" w:rsidRPr="00500CCC" w:rsidRDefault="00500CCC" w:rsidP="00500CCC">
      <w:pPr>
        <w:pStyle w:val="ListParagraph"/>
        <w:spacing w:after="0"/>
        <w:ind w:left="-66"/>
        <w:rPr>
          <w:rFonts w:eastAsia="Times New Roman" w:cstheme="minorHAnsi"/>
          <w:bCs/>
          <w:lang w:eastAsia="el-GR"/>
        </w:rPr>
      </w:pPr>
    </w:p>
    <w:p w14:paraId="0AE16CC6" w14:textId="77777777" w:rsidR="00500CCC" w:rsidRPr="00500CCC" w:rsidRDefault="00500CCC" w:rsidP="00500CCC">
      <w:pPr>
        <w:pStyle w:val="ListParagraph"/>
        <w:spacing w:after="0"/>
        <w:ind w:left="-66"/>
        <w:rPr>
          <w:rFonts w:eastAsia="Times New Roman" w:cstheme="minorHAnsi"/>
          <w:bCs/>
          <w:lang w:eastAsia="el-GR"/>
        </w:rPr>
      </w:pPr>
    </w:p>
    <w:p w14:paraId="05168F45"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Ενότητα 6: Κονιάματα, επιχρίσματα, </w:t>
      </w:r>
      <w:proofErr w:type="spellStart"/>
      <w:r w:rsidRPr="00500CCC">
        <w:rPr>
          <w:rFonts w:eastAsia="Times New Roman" w:cstheme="minorHAnsi"/>
          <w:b/>
          <w:lang w:eastAsia="el-GR"/>
        </w:rPr>
        <w:t>ενέματα</w:t>
      </w:r>
      <w:proofErr w:type="spellEnd"/>
      <w:r w:rsidRPr="00500CCC">
        <w:rPr>
          <w:rFonts w:eastAsia="Times New Roman" w:cstheme="minorHAnsi"/>
          <w:b/>
          <w:lang w:eastAsia="el-GR"/>
        </w:rPr>
        <w:t xml:space="preserve"> (9 ώρες, 0,5 ECTS)</w:t>
      </w:r>
    </w:p>
    <w:p w14:paraId="4D830B67" w14:textId="77777777" w:rsidR="00500CCC" w:rsidRPr="00500CCC" w:rsidRDefault="00500CCC" w:rsidP="00500CCC">
      <w:pPr>
        <w:pStyle w:val="ListParagraph"/>
        <w:spacing w:after="0"/>
        <w:ind w:left="-66"/>
        <w:rPr>
          <w:rFonts w:eastAsia="Times New Roman" w:cstheme="minorHAnsi"/>
          <w:bCs/>
          <w:lang w:eastAsia="el-GR"/>
        </w:rPr>
      </w:pPr>
    </w:p>
    <w:p w14:paraId="3759573E"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Η θεματική ενότητα των κονιαμάτων ξεκινά με τα υλικά και τις τεχνικές σύνθεσης παραδοσιακών κονιαμάτων καθώς και τις ιδιότητες που καταγράφονται σε δείγματα ιστορικών και μνημειακών κατασκευών από διάφορες ιστορικές περιόδους. Η τεχνολογία παρασκευής τους, η παθολογία και η μεθοδολογία μελέτης τους παρουσιάζονται αναλυτικά. Αναφέρονται θέματα που αφορούν στη δειγματοληψία αυτών των υλικών από μνημεία και ιστορικά κτίρια, τις επί τόπου μετρήσεις, την πλήρη εργαστηριακή ανάλυση των κονιαμάτων (χημική ανάλυση, </w:t>
      </w:r>
      <w:proofErr w:type="spellStart"/>
      <w:r w:rsidRPr="00500CCC">
        <w:rPr>
          <w:rFonts w:eastAsia="Times New Roman" w:cstheme="minorHAnsi"/>
          <w:bCs/>
          <w:lang w:eastAsia="el-GR"/>
        </w:rPr>
        <w:t>κοκκομετρική</w:t>
      </w:r>
      <w:proofErr w:type="spellEnd"/>
      <w:r w:rsidRPr="00500CCC">
        <w:rPr>
          <w:rFonts w:eastAsia="Times New Roman" w:cstheme="minorHAnsi"/>
          <w:bCs/>
          <w:lang w:eastAsia="el-GR"/>
        </w:rPr>
        <w:t>, προσδιορισμός μηχανικής αντοχής, προσδιορισμός πορώδους, μικροσκοπική ανάλυση).</w:t>
      </w:r>
    </w:p>
    <w:p w14:paraId="7974C3C8" w14:textId="77777777" w:rsidR="00500CCC" w:rsidRPr="00500CCC" w:rsidRDefault="00500CCC" w:rsidP="00500CCC">
      <w:pPr>
        <w:pStyle w:val="ListParagraph"/>
        <w:spacing w:after="0"/>
        <w:ind w:left="-66"/>
        <w:rPr>
          <w:rFonts w:eastAsia="Times New Roman" w:cstheme="minorHAnsi"/>
          <w:bCs/>
          <w:lang w:eastAsia="el-GR"/>
        </w:rPr>
      </w:pPr>
    </w:p>
    <w:p w14:paraId="0F87BCD4"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Η επόμενη ενότητα καλύπτει τη σύνθεση κονιαμάτων συμβατών με τα αντίστοιχα υλικά ιστορικών κτισμάτων καθώς και με τους ελέγχους που πρέπει να γίνονται για την </w:t>
      </w:r>
      <w:proofErr w:type="spellStart"/>
      <w:r w:rsidRPr="00500CCC">
        <w:rPr>
          <w:rFonts w:eastAsia="Times New Roman" w:cstheme="minorHAnsi"/>
          <w:bCs/>
          <w:lang w:eastAsia="el-GR"/>
        </w:rPr>
        <w:t>καταλληλότητα</w:t>
      </w:r>
      <w:proofErr w:type="spellEnd"/>
      <w:r w:rsidRPr="00500CCC">
        <w:rPr>
          <w:rFonts w:eastAsia="Times New Roman" w:cstheme="minorHAnsi"/>
          <w:bCs/>
          <w:lang w:eastAsia="el-GR"/>
        </w:rPr>
        <w:t xml:space="preserve"> και ποιότητα των πρώτων υλών με τα οποία σχεδιάζονται τα κονιάματα. Παρουσιάζεται η μεθοδολογία για τον έλεγχο των νέων υλικών αποκατάστασης και παραδείγματα ανάλυσης ιστορικών κονιαμάτων</w:t>
      </w:r>
    </w:p>
    <w:p w14:paraId="6563DD84" w14:textId="77777777" w:rsidR="00500CCC" w:rsidRPr="00500CCC" w:rsidRDefault="00500CCC" w:rsidP="00500CCC">
      <w:pPr>
        <w:pStyle w:val="ListParagraph"/>
        <w:spacing w:after="0"/>
        <w:ind w:left="-66"/>
        <w:rPr>
          <w:rFonts w:eastAsia="Times New Roman" w:cstheme="minorHAnsi"/>
          <w:bCs/>
          <w:lang w:eastAsia="el-GR"/>
        </w:rPr>
      </w:pPr>
    </w:p>
    <w:p w14:paraId="4335FC40"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Για τα επιχρίσματα γίνεται αναφορά στα ιδιαίτερα τεχνολογικά τους χαρακτηριστικά με βάση την ιστορική περίοδο και παρουσιάζονται παραδείγματα μελέτης. Καλύπτεται η ενότητα που αφορά σε υλικά αποκατάστασης επιχρισμάτων με αρχές συμβατότητας και ανθεκτικότητας καθώς και νέες εξελίξεις για βιώσιμα υλικά που καλύπτουν διαφορετικές λειτουργικές ανάγκες (αρχές κυκλικής οικονομίας, θερμικής βελτίωσης)</w:t>
      </w:r>
    </w:p>
    <w:p w14:paraId="091B014A" w14:textId="77777777" w:rsidR="00500CCC" w:rsidRPr="00500CCC" w:rsidRDefault="00500CCC" w:rsidP="00500CCC">
      <w:pPr>
        <w:pStyle w:val="ListParagraph"/>
        <w:spacing w:after="0"/>
        <w:ind w:left="-66"/>
        <w:rPr>
          <w:rFonts w:eastAsia="Times New Roman" w:cstheme="minorHAnsi"/>
          <w:bCs/>
          <w:lang w:eastAsia="el-GR"/>
        </w:rPr>
      </w:pPr>
    </w:p>
    <w:p w14:paraId="6C0D25C8"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Η ενότητα των </w:t>
      </w:r>
      <w:proofErr w:type="spellStart"/>
      <w:r w:rsidRPr="00500CCC">
        <w:rPr>
          <w:rFonts w:eastAsia="Times New Roman" w:cstheme="minorHAnsi"/>
          <w:bCs/>
          <w:lang w:eastAsia="el-GR"/>
        </w:rPr>
        <w:t>ενεμάτων</w:t>
      </w:r>
      <w:proofErr w:type="spellEnd"/>
      <w:r w:rsidRPr="00500CCC">
        <w:rPr>
          <w:rFonts w:eastAsia="Times New Roman" w:cstheme="minorHAnsi"/>
          <w:bCs/>
          <w:lang w:eastAsia="el-GR"/>
        </w:rPr>
        <w:t xml:space="preserve"> ως υλικά αποκατάστασης αναφέρεται στις πρώτες ύλες, τους ελέγχους και τους τρόπους εφαρμογής τους. Δίνονται στοιχεία για το σχεδιασμό και τα κριτήρια επιλογής τους και παρουσιάζονται παραδείγματα εφαρμογής</w:t>
      </w:r>
    </w:p>
    <w:p w14:paraId="4F6F68CF" w14:textId="77777777" w:rsidR="00500CCC" w:rsidRPr="00500CCC" w:rsidRDefault="00500CCC" w:rsidP="00500CCC">
      <w:pPr>
        <w:pStyle w:val="ListParagraph"/>
        <w:spacing w:after="0"/>
        <w:ind w:left="-66"/>
        <w:rPr>
          <w:rFonts w:eastAsia="Times New Roman" w:cstheme="minorHAnsi"/>
          <w:bCs/>
          <w:lang w:eastAsia="el-GR"/>
        </w:rPr>
      </w:pPr>
    </w:p>
    <w:p w14:paraId="0014B07C"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Διδάσκουσες: Δρ. Μαρία Στεφανίδου, Καθηγήτρια Τμήματος Πολιτικών Μηχανικών ΑΠΘ, Δρ. Βασιλική </w:t>
      </w:r>
      <w:proofErr w:type="spellStart"/>
      <w:r w:rsidRPr="00500CCC">
        <w:rPr>
          <w:rFonts w:eastAsia="Times New Roman" w:cstheme="minorHAnsi"/>
          <w:b/>
          <w:lang w:eastAsia="el-GR"/>
        </w:rPr>
        <w:t>Πάχτα</w:t>
      </w:r>
      <w:proofErr w:type="spellEnd"/>
      <w:r w:rsidRPr="00500CCC">
        <w:rPr>
          <w:rFonts w:eastAsia="Times New Roman" w:cstheme="minorHAnsi"/>
          <w:b/>
          <w:lang w:eastAsia="el-GR"/>
        </w:rPr>
        <w:t>, ΕΔΙΠ, ΑΠΘ.</w:t>
      </w:r>
    </w:p>
    <w:p w14:paraId="34C32C03" w14:textId="77777777" w:rsidR="00500CCC" w:rsidRPr="00500CCC" w:rsidRDefault="00500CCC" w:rsidP="00500CCC">
      <w:pPr>
        <w:pStyle w:val="ListParagraph"/>
        <w:spacing w:after="0"/>
        <w:ind w:left="-66"/>
        <w:rPr>
          <w:rFonts w:eastAsia="Times New Roman" w:cstheme="minorHAnsi"/>
          <w:bCs/>
          <w:lang w:eastAsia="el-GR"/>
        </w:rPr>
      </w:pPr>
    </w:p>
    <w:p w14:paraId="3E7C33F3"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1BDADCD2"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7: Υγρασία και θερμομονωτική προστασία ιστορικών κατασκευών  (12 ώρες, 1 ECTS)</w:t>
      </w:r>
    </w:p>
    <w:p w14:paraId="36562793" w14:textId="77777777" w:rsidR="00500CCC" w:rsidRPr="00500CCC" w:rsidRDefault="00500CCC" w:rsidP="00500CCC">
      <w:pPr>
        <w:pStyle w:val="ListParagraph"/>
        <w:spacing w:after="0"/>
        <w:ind w:left="-66"/>
        <w:rPr>
          <w:rFonts w:eastAsia="Times New Roman" w:cstheme="minorHAnsi"/>
          <w:bCs/>
          <w:lang w:eastAsia="el-GR"/>
        </w:rPr>
      </w:pPr>
    </w:p>
    <w:p w14:paraId="22391097"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Στο μάθημα θα εξεταστούν:</w:t>
      </w:r>
    </w:p>
    <w:p w14:paraId="26DEED37"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Ζητήματα υγρασίας ιστορικών κτιρίων και μέθοδοι αντιμετώπισής της</w:t>
      </w:r>
    </w:p>
    <w:p w14:paraId="513F1493"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Ζητήματα θερμομονωτικής προστασίας ιστορικών κτιρίων</w:t>
      </w:r>
    </w:p>
    <w:p w14:paraId="7C0521B7"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Οικοδομικές επεμβάσεις αποκατάστασης ιστορικών κτιρίων</w:t>
      </w:r>
    </w:p>
    <w:p w14:paraId="6BEB7345" w14:textId="77777777" w:rsidR="00500CCC" w:rsidRPr="00500CCC" w:rsidRDefault="00500CCC" w:rsidP="00500CCC">
      <w:pPr>
        <w:pStyle w:val="ListParagraph"/>
        <w:spacing w:after="0"/>
        <w:ind w:left="-66"/>
        <w:rPr>
          <w:rFonts w:eastAsia="Times New Roman" w:cstheme="minorHAnsi"/>
          <w:bCs/>
          <w:lang w:eastAsia="el-GR"/>
        </w:rPr>
      </w:pPr>
    </w:p>
    <w:p w14:paraId="42B21FC4" w14:textId="77EC91E2"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Διδάσκουσα: Δρ. Αικατερίνη </w:t>
      </w:r>
      <w:proofErr w:type="spellStart"/>
      <w:r w:rsidRPr="00500CCC">
        <w:rPr>
          <w:rFonts w:eastAsia="Times New Roman" w:cstheme="minorHAnsi"/>
          <w:b/>
          <w:lang w:eastAsia="el-GR"/>
        </w:rPr>
        <w:t>Τσικαλουδάκη</w:t>
      </w:r>
      <w:proofErr w:type="spellEnd"/>
      <w:r w:rsidRPr="00500CCC">
        <w:rPr>
          <w:rFonts w:eastAsia="Times New Roman" w:cstheme="minorHAnsi"/>
          <w:b/>
          <w:lang w:eastAsia="el-GR"/>
        </w:rPr>
        <w:t>, Καθηγήτρια Τμήμα Πολιτικών Μηχανικών ΑΠΘ.</w:t>
      </w:r>
    </w:p>
    <w:p w14:paraId="400567BC"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2A6968E5" w14:textId="77777777" w:rsidR="00500CCC" w:rsidRPr="00500CCC" w:rsidRDefault="00500CCC" w:rsidP="00500CCC">
      <w:pPr>
        <w:pStyle w:val="ListParagraph"/>
        <w:spacing w:after="0"/>
        <w:ind w:left="-66"/>
        <w:rPr>
          <w:rFonts w:eastAsia="Times New Roman" w:cstheme="minorHAnsi"/>
          <w:bCs/>
          <w:lang w:eastAsia="el-GR"/>
        </w:rPr>
      </w:pPr>
    </w:p>
    <w:p w14:paraId="28E9EB9D"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8:  Δίκαιο, νομοθεσία και θεσμικά προβλήματα προστασίας μνημείων    (12 ώρες, 1 ECTS)</w:t>
      </w:r>
    </w:p>
    <w:p w14:paraId="3100B862" w14:textId="77777777" w:rsidR="00500CCC" w:rsidRPr="00500CCC" w:rsidRDefault="00500CCC" w:rsidP="00500CCC">
      <w:pPr>
        <w:pStyle w:val="ListParagraph"/>
        <w:spacing w:after="0"/>
        <w:ind w:left="-66"/>
        <w:rPr>
          <w:rFonts w:eastAsia="Times New Roman" w:cstheme="minorHAnsi"/>
          <w:bCs/>
          <w:lang w:eastAsia="el-GR"/>
        </w:rPr>
      </w:pPr>
    </w:p>
    <w:p w14:paraId="03AE52FC"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lastRenderedPageBreak/>
        <w:t>Σκοπός του μαθήματος είναι η παροχή γνώσεων για το νομοθετικό πλαίσιο προστασίας μνημείων, συνόλων και έργων τέχνης.</w:t>
      </w:r>
    </w:p>
    <w:p w14:paraId="51B236AF" w14:textId="77777777" w:rsidR="00500CCC" w:rsidRPr="00500CCC" w:rsidRDefault="00500CCC" w:rsidP="00500CCC">
      <w:pPr>
        <w:pStyle w:val="ListParagraph"/>
        <w:spacing w:after="0"/>
        <w:ind w:left="-66"/>
        <w:rPr>
          <w:rFonts w:eastAsia="Times New Roman" w:cstheme="minorHAnsi"/>
          <w:bCs/>
          <w:lang w:eastAsia="el-GR"/>
        </w:rPr>
      </w:pPr>
    </w:p>
    <w:p w14:paraId="3CE8A6B3"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Στόχος του μαθήματος είναι η εξοικείωση των σπουδαστών με: (α) τις νομικές διατάξεις του παρελθόντος που επηρέασαν άμεσα ή έμμεσα την οργάνωση του ελληνικού δομημένου περιβάλλοντος, (β) την ελληνική νομοθεσία και τις διεθνείς συμβάσεις που αφορούν την προστασία της παραδοσιακής κληρονομιάς και (γ) τη νομιμότητα της επεμβατικής δράσης στην προστασία μνημείων, συνόλων και έργων τέχνης.</w:t>
      </w:r>
    </w:p>
    <w:p w14:paraId="444FF3AC" w14:textId="77777777" w:rsidR="00500CCC" w:rsidRPr="00500CCC" w:rsidRDefault="00500CCC" w:rsidP="00500CCC">
      <w:pPr>
        <w:pStyle w:val="ListParagraph"/>
        <w:spacing w:after="0"/>
        <w:ind w:left="-66"/>
        <w:rPr>
          <w:rFonts w:eastAsia="Times New Roman" w:cstheme="minorHAnsi"/>
          <w:bCs/>
          <w:lang w:eastAsia="el-GR"/>
        </w:rPr>
      </w:pPr>
    </w:p>
    <w:p w14:paraId="4A43F4BC"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Στα μαθήματα θα αναπτυχθούν τα παρακάτω αντικείμενα:</w:t>
      </w:r>
    </w:p>
    <w:p w14:paraId="2C10B5AD" w14:textId="3A69E257" w:rsidR="00500CCC" w:rsidRPr="00500CCC" w:rsidRDefault="00500CCC" w:rsidP="00500CCC">
      <w:pPr>
        <w:pStyle w:val="ListParagraph"/>
        <w:numPr>
          <w:ilvl w:val="0"/>
          <w:numId w:val="22"/>
        </w:numPr>
        <w:spacing w:after="0"/>
        <w:rPr>
          <w:rFonts w:eastAsia="Times New Roman" w:cstheme="minorHAnsi"/>
          <w:bCs/>
          <w:lang w:eastAsia="el-GR"/>
        </w:rPr>
      </w:pPr>
      <w:r w:rsidRPr="00500CCC">
        <w:rPr>
          <w:rFonts w:eastAsia="Times New Roman" w:cstheme="minorHAnsi"/>
          <w:bCs/>
          <w:lang w:eastAsia="el-GR"/>
        </w:rPr>
        <w:t xml:space="preserve">Η πολεοδομική νομοθεσία στο αρχαιοελληνικό, </w:t>
      </w:r>
      <w:proofErr w:type="spellStart"/>
      <w:r w:rsidRPr="00500CCC">
        <w:rPr>
          <w:rFonts w:eastAsia="Times New Roman" w:cstheme="minorHAnsi"/>
          <w:bCs/>
          <w:lang w:eastAsia="el-GR"/>
        </w:rPr>
        <w:t>βυζαντινορωμαϊκό</w:t>
      </w:r>
      <w:proofErr w:type="spellEnd"/>
      <w:r w:rsidRPr="00500CCC">
        <w:rPr>
          <w:rFonts w:eastAsia="Times New Roman" w:cstheme="minorHAnsi"/>
          <w:bCs/>
          <w:lang w:eastAsia="el-GR"/>
        </w:rPr>
        <w:t xml:space="preserve"> και μεταβυζαντινό δίκαιο.</w:t>
      </w:r>
    </w:p>
    <w:p w14:paraId="18167E79" w14:textId="0B1CE758" w:rsidR="00500CCC" w:rsidRPr="00500CCC" w:rsidRDefault="00500CCC" w:rsidP="00500CCC">
      <w:pPr>
        <w:pStyle w:val="ListParagraph"/>
        <w:numPr>
          <w:ilvl w:val="0"/>
          <w:numId w:val="22"/>
        </w:numPr>
        <w:spacing w:after="0"/>
        <w:rPr>
          <w:rFonts w:eastAsia="Times New Roman" w:cstheme="minorHAnsi"/>
          <w:bCs/>
          <w:lang w:eastAsia="el-GR"/>
        </w:rPr>
      </w:pPr>
      <w:r w:rsidRPr="00500CCC">
        <w:rPr>
          <w:rFonts w:eastAsia="Times New Roman" w:cstheme="minorHAnsi"/>
          <w:bCs/>
          <w:lang w:eastAsia="el-GR"/>
        </w:rPr>
        <w:t>Η ελληνική νομοθεσία προστασίας αρχαίων, βυζαντινών και μεταβυζαντινών μνημείων και έργων τέχνης.</w:t>
      </w:r>
    </w:p>
    <w:p w14:paraId="31FEAC85" w14:textId="6EE3D63C" w:rsidR="00500CCC" w:rsidRPr="00500CCC" w:rsidRDefault="00500CCC" w:rsidP="00500CCC">
      <w:pPr>
        <w:pStyle w:val="ListParagraph"/>
        <w:numPr>
          <w:ilvl w:val="0"/>
          <w:numId w:val="22"/>
        </w:numPr>
        <w:spacing w:after="0"/>
        <w:rPr>
          <w:rFonts w:eastAsia="Times New Roman" w:cstheme="minorHAnsi"/>
          <w:bCs/>
          <w:lang w:eastAsia="el-GR"/>
        </w:rPr>
      </w:pPr>
      <w:r w:rsidRPr="00500CCC">
        <w:rPr>
          <w:rFonts w:eastAsia="Times New Roman" w:cstheme="minorHAnsi"/>
          <w:bCs/>
          <w:lang w:eastAsia="el-GR"/>
        </w:rPr>
        <w:t>Αναθεώρηση της νομοθεσίας προστασίας της πολιτιστικής κληρονομιάς. Κριτική θεώρηση.</w:t>
      </w:r>
    </w:p>
    <w:p w14:paraId="122D2583" w14:textId="359EAFA3" w:rsidR="00500CCC" w:rsidRPr="00500CCC" w:rsidRDefault="00500CCC" w:rsidP="00500CCC">
      <w:pPr>
        <w:pStyle w:val="ListParagraph"/>
        <w:numPr>
          <w:ilvl w:val="0"/>
          <w:numId w:val="22"/>
        </w:numPr>
        <w:spacing w:after="0"/>
        <w:rPr>
          <w:rFonts w:eastAsia="Times New Roman" w:cstheme="minorHAnsi"/>
          <w:bCs/>
          <w:lang w:eastAsia="el-GR"/>
        </w:rPr>
      </w:pPr>
      <w:r w:rsidRPr="00500CCC">
        <w:rPr>
          <w:rFonts w:eastAsia="Times New Roman" w:cstheme="minorHAnsi"/>
          <w:bCs/>
          <w:lang w:eastAsia="el-GR"/>
        </w:rPr>
        <w:t>Η ελληνική νομοθεσία για την προστασία συνόλων και παραδοσιακών οικισμών.</w:t>
      </w:r>
    </w:p>
    <w:p w14:paraId="6904D918" w14:textId="23C4D32A" w:rsidR="00500CCC" w:rsidRPr="00500CCC" w:rsidRDefault="00500CCC" w:rsidP="00500CCC">
      <w:pPr>
        <w:pStyle w:val="ListParagraph"/>
        <w:numPr>
          <w:ilvl w:val="0"/>
          <w:numId w:val="22"/>
        </w:numPr>
        <w:spacing w:after="0"/>
        <w:rPr>
          <w:rFonts w:eastAsia="Times New Roman" w:cstheme="minorHAnsi"/>
          <w:bCs/>
          <w:lang w:eastAsia="el-GR"/>
        </w:rPr>
      </w:pPr>
      <w:r w:rsidRPr="00500CCC">
        <w:rPr>
          <w:rFonts w:eastAsia="Times New Roman" w:cstheme="minorHAnsi"/>
          <w:bCs/>
          <w:lang w:eastAsia="el-GR"/>
        </w:rPr>
        <w:t>Διεθνείς συμβάσεις προστασίας της πολιτιστικής κληρονομιάς.</w:t>
      </w:r>
    </w:p>
    <w:p w14:paraId="7A096AFF" w14:textId="50E5A8A8" w:rsidR="00500CCC" w:rsidRPr="00500CCC" w:rsidRDefault="00500CCC" w:rsidP="00500CCC">
      <w:pPr>
        <w:pStyle w:val="ListParagraph"/>
        <w:numPr>
          <w:ilvl w:val="0"/>
          <w:numId w:val="22"/>
        </w:numPr>
        <w:spacing w:after="0"/>
        <w:rPr>
          <w:rFonts w:eastAsia="Times New Roman" w:cstheme="minorHAnsi"/>
          <w:bCs/>
          <w:lang w:eastAsia="el-GR"/>
        </w:rPr>
      </w:pPr>
      <w:r w:rsidRPr="00500CCC">
        <w:rPr>
          <w:rFonts w:eastAsia="Times New Roman" w:cstheme="minorHAnsi"/>
          <w:bCs/>
          <w:lang w:eastAsia="el-GR"/>
        </w:rPr>
        <w:t>Η νομολογία ελληνικών και ξένων δικαστηρίων κατά την εφαρμογή της νομοθεσίας προστασίας και των Διεθνών Συμβάσεων (νομολογικά παραδείγματα-δικαστικές αποφάσεις)</w:t>
      </w:r>
    </w:p>
    <w:p w14:paraId="565AAD73" w14:textId="77777777" w:rsidR="00500CCC" w:rsidRPr="00500CCC" w:rsidRDefault="00500CCC" w:rsidP="00500CCC">
      <w:pPr>
        <w:pStyle w:val="ListParagraph"/>
        <w:spacing w:after="0"/>
        <w:ind w:left="-66"/>
        <w:rPr>
          <w:rFonts w:eastAsia="Times New Roman" w:cstheme="minorHAnsi"/>
          <w:bCs/>
          <w:lang w:eastAsia="el-GR"/>
        </w:rPr>
      </w:pPr>
    </w:p>
    <w:p w14:paraId="6FBCF582"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 xml:space="preserve">Διδάσκων: Δρ. Αναστάσιος </w:t>
      </w:r>
      <w:proofErr w:type="spellStart"/>
      <w:r w:rsidRPr="00500CCC">
        <w:rPr>
          <w:rFonts w:eastAsia="Times New Roman" w:cstheme="minorHAnsi"/>
          <w:b/>
          <w:lang w:eastAsia="el-GR"/>
        </w:rPr>
        <w:t>Τάντσης</w:t>
      </w:r>
      <w:proofErr w:type="spellEnd"/>
      <w:r w:rsidRPr="00500CCC">
        <w:rPr>
          <w:rFonts w:eastAsia="Times New Roman" w:cstheme="minorHAnsi"/>
          <w:b/>
          <w:lang w:eastAsia="el-GR"/>
        </w:rPr>
        <w:t xml:space="preserve">, </w:t>
      </w:r>
      <w:proofErr w:type="spellStart"/>
      <w:r w:rsidRPr="00500CCC">
        <w:rPr>
          <w:rFonts w:eastAsia="Times New Roman" w:cstheme="minorHAnsi"/>
          <w:b/>
          <w:lang w:eastAsia="el-GR"/>
        </w:rPr>
        <w:t>Επ</w:t>
      </w:r>
      <w:proofErr w:type="spellEnd"/>
      <w:r w:rsidRPr="00500CCC">
        <w:rPr>
          <w:rFonts w:eastAsia="Times New Roman" w:cstheme="minorHAnsi"/>
          <w:b/>
          <w:lang w:eastAsia="el-GR"/>
        </w:rPr>
        <w:t>. Καθηγητής, Τμήμα Ιστορίας και Αρχαιολογίας ΑΠΘ</w:t>
      </w:r>
    </w:p>
    <w:p w14:paraId="3F23692C" w14:textId="77777777" w:rsidR="00500CCC" w:rsidRPr="00500CCC" w:rsidRDefault="00500CCC" w:rsidP="00500CCC">
      <w:pPr>
        <w:pStyle w:val="ListParagraph"/>
        <w:spacing w:after="0"/>
        <w:ind w:left="-66"/>
        <w:rPr>
          <w:rFonts w:eastAsia="Times New Roman" w:cstheme="minorHAnsi"/>
          <w:bCs/>
          <w:lang w:eastAsia="el-GR"/>
        </w:rPr>
      </w:pPr>
    </w:p>
    <w:p w14:paraId="4C869B05"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0EAEE96C"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9:   Μεθοδολογία και εφαρμογές αποκατάστασης-</w:t>
      </w:r>
      <w:proofErr w:type="spellStart"/>
      <w:r w:rsidRPr="00500CCC">
        <w:rPr>
          <w:rFonts w:eastAsia="Times New Roman" w:cstheme="minorHAnsi"/>
          <w:b/>
          <w:lang w:eastAsia="el-GR"/>
        </w:rPr>
        <w:t>επανάχρησης</w:t>
      </w:r>
      <w:proofErr w:type="spellEnd"/>
      <w:r w:rsidRPr="00500CCC">
        <w:rPr>
          <w:rFonts w:eastAsia="Times New Roman" w:cstheme="minorHAnsi"/>
          <w:b/>
          <w:lang w:eastAsia="el-GR"/>
        </w:rPr>
        <w:t xml:space="preserve"> ιστορικών κτιρίων  (29 ώρες, 1,5 ECTS)</w:t>
      </w:r>
    </w:p>
    <w:p w14:paraId="673D9113" w14:textId="77777777" w:rsidR="00500CCC" w:rsidRPr="00500CCC" w:rsidRDefault="00500CCC" w:rsidP="00500CCC">
      <w:pPr>
        <w:pStyle w:val="ListParagraph"/>
        <w:spacing w:after="0"/>
        <w:ind w:left="-66"/>
        <w:rPr>
          <w:rFonts w:eastAsia="Times New Roman" w:cstheme="minorHAnsi"/>
          <w:bCs/>
          <w:lang w:eastAsia="el-GR"/>
        </w:rPr>
      </w:pPr>
    </w:p>
    <w:p w14:paraId="3FF372A0"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Παρουσίαση των θεωρητικών, μεθοδολογικών και κατασκευαστικών ζητημάτων, τα οποία παρουσιάζονται κατά την μελέτη αποκατάστασης των ιστορικών αυτών κτιρίων  καθώς και των ποικίλων και περίπλοκων ζητημάτων που συνήθως αντιμετωπίζονται τόσο κατά τη διάρκεια της μελέτης όσο και κατά τη διάρκεια της εφαρμογής στο εργοτάξιο. Τα θέματα της ενότητας αυτής θα αναπτυχθούν με την παρουσίαση συγκεκριμένων εφαρμοσμένων μελετών, οι οποίες θα παρουσιαστούν αναλυτικά τόσο κατά τη φάση της εκπόνησης της μελέτης όσο και κατά τη φάση της κατασκευής, ώστε οι εκπαιδευόμενοι να αποκτήσουν μια ολοκληρωμένη εικόνα των προβλημάτων τα οποία αντιμετωπίζονται.</w:t>
      </w:r>
    </w:p>
    <w:p w14:paraId="79812D1A" w14:textId="77777777" w:rsidR="00500CCC" w:rsidRPr="00500CCC" w:rsidRDefault="00500CCC" w:rsidP="00500CCC">
      <w:pPr>
        <w:pStyle w:val="ListParagraph"/>
        <w:spacing w:after="0"/>
        <w:ind w:left="-66"/>
        <w:rPr>
          <w:rFonts w:eastAsia="Times New Roman" w:cstheme="minorHAnsi"/>
          <w:bCs/>
          <w:lang w:eastAsia="el-GR"/>
        </w:rPr>
      </w:pPr>
    </w:p>
    <w:p w14:paraId="6BAC3B80" w14:textId="77777777" w:rsidR="00500CCC" w:rsidRPr="00500CCC" w:rsidRDefault="00500CCC" w:rsidP="00500CCC">
      <w:pPr>
        <w:pStyle w:val="ListParagraph"/>
        <w:spacing w:before="0" w:after="0"/>
        <w:ind w:left="-66"/>
        <w:rPr>
          <w:rFonts w:eastAsia="Times New Roman" w:cstheme="minorHAnsi"/>
          <w:bCs/>
          <w:lang w:eastAsia="el-GR"/>
        </w:rPr>
      </w:pPr>
      <w:r w:rsidRPr="00500CCC">
        <w:rPr>
          <w:rFonts w:eastAsia="Times New Roman" w:cstheme="minorHAnsi"/>
          <w:bCs/>
          <w:lang w:eastAsia="el-GR"/>
        </w:rPr>
        <w:t>Τα εφαρμοσμένα παραδείγματα διαρθρώνονται ως εξής:</w:t>
      </w:r>
    </w:p>
    <w:p w14:paraId="6EA1CBBF" w14:textId="77777777" w:rsidR="00500CCC" w:rsidRPr="00500CCC" w:rsidRDefault="00500CCC" w:rsidP="00500CCC">
      <w:pPr>
        <w:pStyle w:val="ListParagraph"/>
        <w:spacing w:before="0"/>
        <w:ind w:left="-68"/>
        <w:rPr>
          <w:rFonts w:eastAsia="Times New Roman" w:cstheme="minorHAnsi"/>
          <w:bCs/>
          <w:lang w:eastAsia="el-GR"/>
        </w:rPr>
      </w:pPr>
      <w:r w:rsidRPr="00500CCC">
        <w:rPr>
          <w:rFonts w:eastAsia="Times New Roman" w:cstheme="minorHAnsi"/>
          <w:bCs/>
          <w:lang w:eastAsia="el-GR"/>
        </w:rPr>
        <w:t>Εφαρμογές αποκατάστασης-</w:t>
      </w:r>
      <w:proofErr w:type="spellStart"/>
      <w:r w:rsidRPr="00500CCC">
        <w:rPr>
          <w:rFonts w:eastAsia="Times New Roman" w:cstheme="minorHAnsi"/>
          <w:bCs/>
          <w:lang w:eastAsia="el-GR"/>
        </w:rPr>
        <w:t>επανάχρησης</w:t>
      </w:r>
      <w:proofErr w:type="spellEnd"/>
      <w:r w:rsidRPr="00500CCC">
        <w:rPr>
          <w:rFonts w:eastAsia="Times New Roman" w:cstheme="minorHAnsi"/>
          <w:bCs/>
          <w:lang w:eastAsia="el-GR"/>
        </w:rPr>
        <w:t xml:space="preserve"> ιστορικών κτιρίων με </w:t>
      </w:r>
      <w:proofErr w:type="spellStart"/>
      <w:r w:rsidRPr="00500CCC">
        <w:rPr>
          <w:rFonts w:eastAsia="Times New Roman" w:cstheme="minorHAnsi"/>
          <w:bCs/>
          <w:lang w:eastAsia="el-GR"/>
        </w:rPr>
        <w:t>πετρόκτιστες</w:t>
      </w:r>
      <w:proofErr w:type="spellEnd"/>
      <w:r w:rsidRPr="00500CCC">
        <w:rPr>
          <w:rFonts w:eastAsia="Times New Roman" w:cstheme="minorHAnsi"/>
          <w:bCs/>
          <w:lang w:eastAsia="el-GR"/>
        </w:rPr>
        <w:t xml:space="preserve"> και </w:t>
      </w:r>
      <w:proofErr w:type="spellStart"/>
      <w:r w:rsidRPr="00500CCC">
        <w:rPr>
          <w:rFonts w:eastAsia="Times New Roman" w:cstheme="minorHAnsi"/>
          <w:bCs/>
          <w:lang w:eastAsia="el-GR"/>
        </w:rPr>
        <w:t>ξυλόπηκτες</w:t>
      </w:r>
      <w:proofErr w:type="spellEnd"/>
      <w:r w:rsidRPr="00500CCC">
        <w:rPr>
          <w:rFonts w:eastAsia="Times New Roman" w:cstheme="minorHAnsi"/>
          <w:bCs/>
          <w:lang w:eastAsia="el-GR"/>
        </w:rPr>
        <w:t xml:space="preserve"> κατασκευές.</w:t>
      </w:r>
    </w:p>
    <w:p w14:paraId="6817A2D1" w14:textId="77777777" w:rsidR="00500CCC" w:rsidRPr="00500CCC" w:rsidRDefault="00500CCC" w:rsidP="00500CCC">
      <w:pPr>
        <w:pStyle w:val="ListParagraph"/>
        <w:spacing w:before="0"/>
        <w:ind w:left="-68"/>
        <w:rPr>
          <w:rFonts w:eastAsia="Times New Roman" w:cstheme="minorHAnsi"/>
          <w:bCs/>
          <w:lang w:eastAsia="el-GR"/>
        </w:rPr>
      </w:pPr>
      <w:r w:rsidRPr="00500CCC">
        <w:rPr>
          <w:rFonts w:eastAsia="Times New Roman" w:cstheme="minorHAnsi"/>
          <w:bCs/>
          <w:lang w:eastAsia="el-GR"/>
        </w:rPr>
        <w:t>Εφαρμογές αποκατάστασης-</w:t>
      </w:r>
      <w:proofErr w:type="spellStart"/>
      <w:r w:rsidRPr="00500CCC">
        <w:rPr>
          <w:rFonts w:eastAsia="Times New Roman" w:cstheme="minorHAnsi"/>
          <w:bCs/>
          <w:lang w:eastAsia="el-GR"/>
        </w:rPr>
        <w:t>επανάχρησης</w:t>
      </w:r>
      <w:proofErr w:type="spellEnd"/>
      <w:r w:rsidRPr="00500CCC">
        <w:rPr>
          <w:rFonts w:eastAsia="Times New Roman" w:cstheme="minorHAnsi"/>
          <w:bCs/>
          <w:lang w:eastAsia="el-GR"/>
        </w:rPr>
        <w:t xml:space="preserve"> ιστορικών κτιρίων με δομικό σύστημα αποτελούμενο από σύμμεικτες κατασκευές με μεταλλικό σκελετό και </w:t>
      </w:r>
      <w:proofErr w:type="spellStart"/>
      <w:r w:rsidRPr="00500CCC">
        <w:rPr>
          <w:rFonts w:eastAsia="Times New Roman" w:cstheme="minorHAnsi"/>
          <w:bCs/>
          <w:lang w:eastAsia="el-GR"/>
        </w:rPr>
        <w:t>πλινθοπληρώσεις</w:t>
      </w:r>
      <w:proofErr w:type="spellEnd"/>
      <w:r w:rsidRPr="00500CCC">
        <w:rPr>
          <w:rFonts w:eastAsia="Times New Roman" w:cstheme="minorHAnsi"/>
          <w:bCs/>
          <w:lang w:eastAsia="el-GR"/>
        </w:rPr>
        <w:t>.</w:t>
      </w:r>
    </w:p>
    <w:p w14:paraId="14699A3F" w14:textId="77777777" w:rsidR="00500CCC" w:rsidRPr="00500CCC" w:rsidRDefault="00500CCC" w:rsidP="00500CCC">
      <w:pPr>
        <w:pStyle w:val="ListParagraph"/>
        <w:spacing w:before="0"/>
        <w:ind w:left="-68"/>
        <w:rPr>
          <w:rFonts w:eastAsia="Times New Roman" w:cstheme="minorHAnsi"/>
          <w:bCs/>
          <w:lang w:eastAsia="el-GR"/>
        </w:rPr>
      </w:pPr>
      <w:r w:rsidRPr="00500CCC">
        <w:rPr>
          <w:rFonts w:eastAsia="Times New Roman" w:cstheme="minorHAnsi"/>
          <w:bCs/>
          <w:lang w:eastAsia="el-GR"/>
        </w:rPr>
        <w:t>Εφαρμογές αποκατάστασης-</w:t>
      </w:r>
      <w:proofErr w:type="spellStart"/>
      <w:r w:rsidRPr="00500CCC">
        <w:rPr>
          <w:rFonts w:eastAsia="Times New Roman" w:cstheme="minorHAnsi"/>
          <w:bCs/>
          <w:lang w:eastAsia="el-GR"/>
        </w:rPr>
        <w:t>επανάχρησης</w:t>
      </w:r>
      <w:proofErr w:type="spellEnd"/>
      <w:r w:rsidRPr="00500CCC">
        <w:rPr>
          <w:rFonts w:eastAsia="Times New Roman" w:cstheme="minorHAnsi"/>
          <w:bCs/>
          <w:lang w:eastAsia="el-GR"/>
        </w:rPr>
        <w:t xml:space="preserve"> ιστορικών κτιρίων με δομικό σύστημα αποτελούμενο από σκελετό οπλισμένου σκυροδέματος.</w:t>
      </w:r>
    </w:p>
    <w:p w14:paraId="42640F99" w14:textId="77777777" w:rsidR="00500CCC" w:rsidRPr="00500CCC" w:rsidRDefault="00500CCC" w:rsidP="00500CCC">
      <w:pPr>
        <w:pStyle w:val="ListParagraph"/>
        <w:spacing w:before="0" w:after="0"/>
        <w:ind w:left="-66"/>
        <w:rPr>
          <w:rFonts w:eastAsia="Times New Roman" w:cstheme="minorHAnsi"/>
          <w:bCs/>
          <w:lang w:eastAsia="el-GR"/>
        </w:rPr>
      </w:pPr>
    </w:p>
    <w:p w14:paraId="22D9D444" w14:textId="1AFBA134" w:rsidR="00500CCC" w:rsidRPr="00500CCC" w:rsidRDefault="00500CCC" w:rsidP="00500CCC">
      <w:pPr>
        <w:pStyle w:val="ListParagraph"/>
        <w:spacing w:before="0" w:after="0"/>
        <w:ind w:left="-66"/>
        <w:rPr>
          <w:rFonts w:eastAsia="Times New Roman" w:cstheme="minorHAnsi"/>
          <w:b/>
          <w:lang w:eastAsia="el-GR"/>
        </w:rPr>
      </w:pPr>
      <w:r w:rsidRPr="00500CCC">
        <w:rPr>
          <w:rFonts w:eastAsia="Times New Roman" w:cstheme="minorHAnsi"/>
          <w:b/>
          <w:lang w:eastAsia="el-GR"/>
        </w:rPr>
        <w:t>Διδάσκουσες/</w:t>
      </w:r>
      <w:proofErr w:type="spellStart"/>
      <w:r w:rsidRPr="00500CCC">
        <w:rPr>
          <w:rFonts w:eastAsia="Times New Roman" w:cstheme="minorHAnsi"/>
          <w:b/>
          <w:lang w:eastAsia="el-GR"/>
        </w:rPr>
        <w:t>οντες</w:t>
      </w:r>
      <w:proofErr w:type="spellEnd"/>
      <w:r w:rsidRPr="00500CCC">
        <w:rPr>
          <w:rFonts w:eastAsia="Times New Roman" w:cstheme="minorHAnsi"/>
          <w:b/>
          <w:lang w:eastAsia="el-GR"/>
        </w:rPr>
        <w:t xml:space="preserve">: Δρ. Μαρία </w:t>
      </w:r>
      <w:proofErr w:type="spellStart"/>
      <w:r w:rsidRPr="00500CCC">
        <w:rPr>
          <w:rFonts w:eastAsia="Times New Roman" w:cstheme="minorHAnsi"/>
          <w:b/>
          <w:lang w:eastAsia="el-GR"/>
        </w:rPr>
        <w:t>Δούση</w:t>
      </w:r>
      <w:proofErr w:type="spellEnd"/>
      <w:r w:rsidRPr="00500CCC">
        <w:rPr>
          <w:rFonts w:eastAsia="Times New Roman" w:cstheme="minorHAnsi"/>
          <w:b/>
          <w:lang w:eastAsia="el-GR"/>
        </w:rPr>
        <w:t xml:space="preserve">, Αναπληρώτρια Καθηγήτρια  Τμήμα Αρχιτεκτόνων ΑΠΘ, Μιχαήλ – Κωνσταντίνος Νομικός Ομότιμος Καθηγητής ΑΠΘ, </w:t>
      </w:r>
      <w:proofErr w:type="spellStart"/>
      <w:r w:rsidRPr="00500CCC">
        <w:rPr>
          <w:rFonts w:eastAsia="Times New Roman" w:cstheme="minorHAnsi"/>
          <w:b/>
          <w:lang w:eastAsia="el-GR"/>
        </w:rPr>
        <w:t>MSc</w:t>
      </w:r>
      <w:proofErr w:type="spellEnd"/>
      <w:r w:rsidRPr="00500CCC">
        <w:rPr>
          <w:rFonts w:eastAsia="Times New Roman" w:cstheme="minorHAnsi"/>
          <w:b/>
          <w:lang w:eastAsia="el-GR"/>
        </w:rPr>
        <w:t xml:space="preserve">. Δημοσθένης </w:t>
      </w:r>
      <w:proofErr w:type="spellStart"/>
      <w:r w:rsidRPr="00500CCC">
        <w:rPr>
          <w:rFonts w:eastAsia="Times New Roman" w:cstheme="minorHAnsi"/>
          <w:b/>
          <w:lang w:eastAsia="el-GR"/>
        </w:rPr>
        <w:t>Σάκκος</w:t>
      </w:r>
      <w:proofErr w:type="spellEnd"/>
      <w:r w:rsidRPr="00500CCC">
        <w:rPr>
          <w:rFonts w:eastAsia="Times New Roman" w:cstheme="minorHAnsi"/>
          <w:b/>
          <w:lang w:eastAsia="el-GR"/>
        </w:rPr>
        <w:t>, Υπ. Διδάκτωρ ΤΑΜ ΑΠΘ.</w:t>
      </w:r>
    </w:p>
    <w:p w14:paraId="19B0EC61" w14:textId="77777777" w:rsidR="00500CCC" w:rsidRPr="00500CCC" w:rsidRDefault="00500CCC" w:rsidP="00500CCC">
      <w:pPr>
        <w:pStyle w:val="ListParagraph"/>
        <w:spacing w:after="0"/>
        <w:ind w:left="-66"/>
        <w:rPr>
          <w:rFonts w:eastAsia="Times New Roman" w:cstheme="minorHAnsi"/>
          <w:bCs/>
          <w:lang w:eastAsia="el-GR"/>
        </w:rPr>
      </w:pPr>
    </w:p>
    <w:p w14:paraId="5CDDF8DE" w14:textId="5C2011F6"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4AA13FDA"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10:   Ανάπλαση και αναβίωση ιστορικών συνόλων και οικισμών   (6 ώρες, 0,5 ECTS)</w:t>
      </w:r>
    </w:p>
    <w:p w14:paraId="271B7AEB" w14:textId="77777777" w:rsidR="00500CCC" w:rsidRPr="00500CCC" w:rsidRDefault="00500CCC" w:rsidP="00500CCC">
      <w:pPr>
        <w:pStyle w:val="ListParagraph"/>
        <w:spacing w:after="0"/>
        <w:ind w:left="-66"/>
        <w:rPr>
          <w:rFonts w:eastAsia="Times New Roman" w:cstheme="minorHAnsi"/>
          <w:bCs/>
          <w:lang w:eastAsia="el-GR"/>
        </w:rPr>
      </w:pPr>
    </w:p>
    <w:p w14:paraId="64475259"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Στην ενότητα αυτή θα παρουσιαστούν τα θεωρητικά και μεθοδολογικά ζητήματα για την εκπόνηση των σχετικών μελετών. Ιδιαίτερη προσοχή θα δοθεί στην αναγκαιότητα προσαρμογής της μεθοδολογίας στα ιδιαίτερα προβλήματα τα οποία παρουσιάζονται στα συγκεκριμένα ιστορικά σύνολα η στους οικισμούς για τους οποίους εκπονείται η μελέτη. Για την πληρέστερη κατανόηση των ζητημάτων αυτών θα παρουσιαστούν ειδικές μελέτες αποκατάστασης ιστορικών συνόλων και οικισμών, στις οποίες οι κοινωνικές, πολεοδομικές και οικονομικές συνθήκες ήταν εντελώς </w:t>
      </w:r>
      <w:r w:rsidRPr="00500CCC">
        <w:rPr>
          <w:rFonts w:eastAsia="Times New Roman" w:cstheme="minorHAnsi"/>
          <w:bCs/>
          <w:lang w:eastAsia="el-GR"/>
        </w:rPr>
        <w:lastRenderedPageBreak/>
        <w:t>διαφορετικές με αποτέλεσμα την ανάγκη προσαρμογής της μεθοδολογίας στα ιδιαίτερα κάθε φορά ζητήματα που τίθεντο από τα δεδομένα του κάθε οικισμού.</w:t>
      </w:r>
    </w:p>
    <w:p w14:paraId="1F2F1D64" w14:textId="77777777" w:rsidR="00500CCC" w:rsidRPr="00500CCC" w:rsidRDefault="00500CCC" w:rsidP="00500CCC">
      <w:pPr>
        <w:pStyle w:val="ListParagraph"/>
        <w:spacing w:after="0"/>
        <w:ind w:left="-66"/>
        <w:rPr>
          <w:rFonts w:eastAsia="Times New Roman" w:cstheme="minorHAnsi"/>
          <w:bCs/>
          <w:lang w:eastAsia="el-GR"/>
        </w:rPr>
      </w:pPr>
    </w:p>
    <w:p w14:paraId="6D873EDF"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Διδάσκουσες/</w:t>
      </w:r>
      <w:proofErr w:type="spellStart"/>
      <w:r w:rsidRPr="00500CCC">
        <w:rPr>
          <w:rFonts w:eastAsia="Times New Roman" w:cstheme="minorHAnsi"/>
          <w:b/>
          <w:lang w:eastAsia="el-GR"/>
        </w:rPr>
        <w:t>οντες</w:t>
      </w:r>
      <w:proofErr w:type="spellEnd"/>
      <w:r w:rsidRPr="00500CCC">
        <w:rPr>
          <w:rFonts w:eastAsia="Times New Roman" w:cstheme="minorHAnsi"/>
          <w:b/>
          <w:lang w:eastAsia="el-GR"/>
        </w:rPr>
        <w:t xml:space="preserve">: Δρ. Μαρία </w:t>
      </w:r>
      <w:proofErr w:type="spellStart"/>
      <w:r w:rsidRPr="00500CCC">
        <w:rPr>
          <w:rFonts w:eastAsia="Times New Roman" w:cstheme="minorHAnsi"/>
          <w:b/>
          <w:lang w:eastAsia="el-GR"/>
        </w:rPr>
        <w:t>Δούση</w:t>
      </w:r>
      <w:proofErr w:type="spellEnd"/>
      <w:r w:rsidRPr="00500CCC">
        <w:rPr>
          <w:rFonts w:eastAsia="Times New Roman" w:cstheme="minorHAnsi"/>
          <w:b/>
          <w:lang w:eastAsia="el-GR"/>
        </w:rPr>
        <w:t xml:space="preserve">, Δρ. </w:t>
      </w:r>
      <w:proofErr w:type="spellStart"/>
      <w:r w:rsidRPr="00500CCC">
        <w:rPr>
          <w:rFonts w:eastAsia="Times New Roman" w:cstheme="minorHAnsi"/>
          <w:b/>
          <w:lang w:eastAsia="el-GR"/>
        </w:rPr>
        <w:t>Αρχιτέκτων</w:t>
      </w:r>
      <w:proofErr w:type="spellEnd"/>
      <w:r w:rsidRPr="00500CCC">
        <w:rPr>
          <w:rFonts w:eastAsia="Times New Roman" w:cstheme="minorHAnsi"/>
          <w:b/>
          <w:lang w:eastAsia="el-GR"/>
        </w:rPr>
        <w:t xml:space="preserve"> μηχανικός, Αναπληρώτρια Καθηγήτρια  Τμήμα Αρχιτεκτόνων ΑΠΘ, Μιχαήλ – Κωνσταντίνος Νομικός Ομότιμος Καθηγητής ΑΠΘ.</w:t>
      </w:r>
    </w:p>
    <w:p w14:paraId="75E9BDD5"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 </w:t>
      </w:r>
    </w:p>
    <w:p w14:paraId="232487FF" w14:textId="77777777" w:rsidR="00500CCC" w:rsidRPr="00500CCC" w:rsidRDefault="00500CCC" w:rsidP="00500CCC">
      <w:pPr>
        <w:pStyle w:val="ListParagraph"/>
        <w:spacing w:after="0"/>
        <w:ind w:left="-66"/>
        <w:rPr>
          <w:rFonts w:eastAsia="Times New Roman" w:cstheme="minorHAnsi"/>
          <w:bCs/>
          <w:lang w:eastAsia="el-GR"/>
        </w:rPr>
      </w:pPr>
    </w:p>
    <w:p w14:paraId="4B81FF9A"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Ενότητα 11: Συγγραφή και παρουσίαση εργασίας (50 ώρες, 1,67 ECTS)</w:t>
      </w:r>
    </w:p>
    <w:p w14:paraId="5537991A" w14:textId="77777777" w:rsidR="00500CCC" w:rsidRPr="00500CCC" w:rsidRDefault="00500CCC" w:rsidP="00500CCC">
      <w:pPr>
        <w:pStyle w:val="ListParagraph"/>
        <w:spacing w:after="0"/>
        <w:ind w:left="-66"/>
        <w:rPr>
          <w:rFonts w:eastAsia="Times New Roman" w:cstheme="minorHAnsi"/>
          <w:bCs/>
          <w:lang w:eastAsia="el-GR"/>
        </w:rPr>
      </w:pPr>
    </w:p>
    <w:p w14:paraId="50F95256"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Οι εκπαιδευόμενοι θα εκπονήσουν μια εργασία, η οποία θα αφορά στην κριτική αξιολόγηση μιας εφαρμοσμένης μελέτης αποκατάστασης. Στην εργασία αυτή θα κληθούν να αξιολογήσουν τόσο τη μελέτη στο σύνολό της όσο και την εφαρμογή της έως το τελικό στάδιο ολοκλήρωσης. Την εργασία αυτή θα την παρουσιάσουν δημόσια σε όλη την τάξη των εκπαιδευομένων και θα ακολουθήσει συζήτηση και αξιολόγηση – σχολιασμός από το σύνολο των διδασκόντων. Η εργασία αναλαμβάνεται κατά τον πρώτο μήνα λειτουργίας του προγράμματος, μετά από δήλωση του </w:t>
      </w:r>
      <w:proofErr w:type="spellStart"/>
      <w:r w:rsidRPr="00500CCC">
        <w:rPr>
          <w:rFonts w:eastAsia="Times New Roman" w:cstheme="minorHAnsi"/>
          <w:bCs/>
          <w:lang w:eastAsia="el-GR"/>
        </w:rPr>
        <w:t>επιμορφωνόμενου</w:t>
      </w:r>
      <w:proofErr w:type="spellEnd"/>
      <w:r w:rsidRPr="00500CCC">
        <w:rPr>
          <w:rFonts w:eastAsia="Times New Roman" w:cstheme="minorHAnsi"/>
          <w:bCs/>
          <w:lang w:eastAsia="el-GR"/>
        </w:rPr>
        <w:t xml:space="preserve"> στη Γραμματεία του προγράμματος. Η άσκηση εκπονείται από τον </w:t>
      </w:r>
      <w:proofErr w:type="spellStart"/>
      <w:r w:rsidRPr="00500CCC">
        <w:rPr>
          <w:rFonts w:eastAsia="Times New Roman" w:cstheme="minorHAnsi"/>
          <w:bCs/>
          <w:lang w:eastAsia="el-GR"/>
        </w:rPr>
        <w:t>επιμορφούμενο</w:t>
      </w:r>
      <w:proofErr w:type="spellEnd"/>
      <w:r w:rsidRPr="00500CCC">
        <w:rPr>
          <w:rFonts w:eastAsia="Times New Roman" w:cstheme="minorHAnsi"/>
          <w:bCs/>
          <w:lang w:eastAsia="el-GR"/>
        </w:rPr>
        <w:t xml:space="preserve"> σε συνεργασία με έναν ή 2 διδάσκοντες του προγράμματος επιλογής του. Κατατίθεται σε ηλεκτρονική μορφή σε ημερομηνία που θα ανακοινωθεί κατά τον τελευταίο μήνα του προγράμματος.</w:t>
      </w:r>
    </w:p>
    <w:p w14:paraId="07D8898F" w14:textId="77777777" w:rsidR="00500CCC" w:rsidRPr="00500CCC" w:rsidRDefault="00500CCC" w:rsidP="00500CCC">
      <w:pPr>
        <w:pStyle w:val="ListParagraph"/>
        <w:spacing w:after="0"/>
        <w:ind w:left="-66"/>
        <w:rPr>
          <w:rFonts w:eastAsia="Times New Roman" w:cstheme="minorHAnsi"/>
          <w:bCs/>
          <w:lang w:eastAsia="el-GR"/>
        </w:rPr>
      </w:pPr>
    </w:p>
    <w:p w14:paraId="1921DE09" w14:textId="77777777" w:rsidR="00500CCC" w:rsidRPr="00500CCC" w:rsidRDefault="00500CCC" w:rsidP="00500CCC">
      <w:pPr>
        <w:pStyle w:val="ListParagraph"/>
        <w:spacing w:after="0"/>
        <w:ind w:left="-66"/>
        <w:rPr>
          <w:rFonts w:eastAsia="Times New Roman" w:cstheme="minorHAnsi"/>
          <w:bCs/>
          <w:lang w:eastAsia="el-GR"/>
        </w:rPr>
      </w:pPr>
      <w:r w:rsidRPr="00500CCC">
        <w:rPr>
          <w:rFonts w:eastAsia="Times New Roman" w:cstheme="minorHAnsi"/>
          <w:bCs/>
          <w:lang w:eastAsia="el-GR"/>
        </w:rPr>
        <w:t xml:space="preserve">Οι διδακτικές μονάδες της εργασίας αντιστοιχούν στις </w:t>
      </w:r>
      <w:proofErr w:type="spellStart"/>
      <w:r w:rsidRPr="00500CCC">
        <w:rPr>
          <w:rFonts w:eastAsia="Times New Roman" w:cstheme="minorHAnsi"/>
          <w:bCs/>
          <w:lang w:eastAsia="el-GR"/>
        </w:rPr>
        <w:t>επικαιροποιημένες</w:t>
      </w:r>
      <w:proofErr w:type="spellEnd"/>
      <w:r w:rsidRPr="00500CCC">
        <w:rPr>
          <w:rFonts w:eastAsia="Times New Roman" w:cstheme="minorHAnsi"/>
          <w:bCs/>
          <w:lang w:eastAsia="el-GR"/>
        </w:rPr>
        <w:t xml:space="preserve"> γνώσεις, ικανότητες, δεξιότητες και πρακτική εμπειρία που αποκτά ο συμμετέχων από το πρόγραμμα. Η εκπόνηση της εργασίας πραγματοποιείται κατά τη διάρκεια του προγράμματος, σε συνεργασία με τους διδάσκοντες.</w:t>
      </w:r>
    </w:p>
    <w:p w14:paraId="434FC3C1" w14:textId="77777777" w:rsidR="00500CCC" w:rsidRPr="00500CCC" w:rsidRDefault="00500CCC" w:rsidP="00500CCC">
      <w:pPr>
        <w:pStyle w:val="ListParagraph"/>
        <w:spacing w:after="0"/>
        <w:ind w:left="-66"/>
        <w:rPr>
          <w:rFonts w:eastAsia="Times New Roman" w:cstheme="minorHAnsi"/>
          <w:bCs/>
          <w:lang w:eastAsia="el-GR"/>
        </w:rPr>
      </w:pPr>
    </w:p>
    <w:p w14:paraId="66159DB3"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Συντονιστής: Μιχαήλ – Κωνσταντίνος Νομικός Ομότιμος Καθηγητής ΑΠΘ.</w:t>
      </w:r>
    </w:p>
    <w:p w14:paraId="1E790F5C"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Διδάσκουσες/</w:t>
      </w:r>
      <w:proofErr w:type="spellStart"/>
      <w:r w:rsidRPr="00500CCC">
        <w:rPr>
          <w:rFonts w:eastAsia="Times New Roman" w:cstheme="minorHAnsi"/>
          <w:b/>
          <w:lang w:eastAsia="el-GR"/>
        </w:rPr>
        <w:t>οντες</w:t>
      </w:r>
      <w:proofErr w:type="spellEnd"/>
      <w:r w:rsidRPr="00500CCC">
        <w:rPr>
          <w:rFonts w:eastAsia="Times New Roman" w:cstheme="minorHAnsi"/>
          <w:b/>
          <w:lang w:eastAsia="el-GR"/>
        </w:rPr>
        <w:t xml:space="preserve">:  Όλες/οι  </w:t>
      </w:r>
      <w:proofErr w:type="spellStart"/>
      <w:r w:rsidRPr="00500CCC">
        <w:rPr>
          <w:rFonts w:eastAsia="Times New Roman" w:cstheme="minorHAnsi"/>
          <w:b/>
          <w:lang w:eastAsia="el-GR"/>
        </w:rPr>
        <w:t>οι</w:t>
      </w:r>
      <w:proofErr w:type="spellEnd"/>
      <w:r w:rsidRPr="00500CCC">
        <w:rPr>
          <w:rFonts w:eastAsia="Times New Roman" w:cstheme="minorHAnsi"/>
          <w:b/>
          <w:lang w:eastAsia="el-GR"/>
        </w:rPr>
        <w:t xml:space="preserve"> διδάσκουσες/</w:t>
      </w:r>
      <w:proofErr w:type="spellStart"/>
      <w:r w:rsidRPr="00500CCC">
        <w:rPr>
          <w:rFonts w:eastAsia="Times New Roman" w:cstheme="minorHAnsi"/>
          <w:b/>
          <w:lang w:eastAsia="el-GR"/>
        </w:rPr>
        <w:t>οντες</w:t>
      </w:r>
      <w:proofErr w:type="spellEnd"/>
      <w:r w:rsidRPr="00500CCC">
        <w:rPr>
          <w:rFonts w:eastAsia="Times New Roman" w:cstheme="minorHAnsi"/>
          <w:b/>
          <w:lang w:eastAsia="el-GR"/>
        </w:rPr>
        <w:t xml:space="preserve"> του προγράμματος.</w:t>
      </w:r>
    </w:p>
    <w:p w14:paraId="64E80797" w14:textId="77777777" w:rsidR="00500CCC" w:rsidRPr="00500CCC" w:rsidRDefault="00500CCC" w:rsidP="00500CCC">
      <w:pPr>
        <w:pStyle w:val="ListParagraph"/>
        <w:spacing w:after="0"/>
        <w:ind w:left="-66"/>
        <w:rPr>
          <w:rFonts w:eastAsia="Times New Roman" w:cstheme="minorHAnsi"/>
          <w:b/>
          <w:lang w:eastAsia="el-GR"/>
        </w:rPr>
      </w:pPr>
      <w:r w:rsidRPr="00500CCC">
        <w:rPr>
          <w:rFonts w:eastAsia="Times New Roman" w:cstheme="minorHAnsi"/>
          <w:b/>
          <w:lang w:eastAsia="el-GR"/>
        </w:rPr>
        <w:t>Αξιολόγηση εκπαιδευομένων: 0.03 ECTS</w:t>
      </w:r>
    </w:p>
    <w:p w14:paraId="34780FF6" w14:textId="77777777" w:rsidR="00500CCC" w:rsidRPr="00500CCC" w:rsidRDefault="00500CCC" w:rsidP="00500CCC">
      <w:pPr>
        <w:pStyle w:val="ListParagraph"/>
        <w:spacing w:after="0"/>
        <w:ind w:left="-66"/>
        <w:rPr>
          <w:rFonts w:eastAsia="Times New Roman" w:cstheme="minorHAnsi"/>
          <w:bCs/>
          <w:lang w:eastAsia="el-GR"/>
        </w:rPr>
      </w:pPr>
    </w:p>
    <w:p w14:paraId="55333662" w14:textId="6F0282B6" w:rsidR="0032598C" w:rsidRPr="00105847" w:rsidRDefault="00500CCC" w:rsidP="00105847">
      <w:pPr>
        <w:pStyle w:val="ListParagraph"/>
        <w:spacing w:after="0"/>
        <w:ind w:left="-66"/>
        <w:rPr>
          <w:rFonts w:eastAsia="Times New Roman" w:cstheme="minorHAnsi"/>
          <w:b/>
          <w:lang w:eastAsia="el-GR"/>
        </w:rPr>
      </w:pPr>
      <w:r w:rsidRPr="00500CCC">
        <w:rPr>
          <w:rFonts w:eastAsia="Times New Roman" w:cstheme="minorHAnsi"/>
          <w:b/>
          <w:lang w:eastAsia="el-GR"/>
        </w:rPr>
        <w:t>Σύνολο Προγράμματος: 12 ECTS</w:t>
      </w:r>
      <w:bookmarkEnd w:id="0"/>
    </w:p>
    <w:sectPr w:rsidR="0032598C" w:rsidRPr="00105847" w:rsidSect="005F7D6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C3F1" w14:textId="77777777" w:rsidR="00590562" w:rsidRDefault="00590562">
      <w:pPr>
        <w:spacing w:before="0" w:after="0" w:line="240" w:lineRule="auto"/>
      </w:pPr>
      <w:r>
        <w:separator/>
      </w:r>
    </w:p>
  </w:endnote>
  <w:endnote w:type="continuationSeparator" w:id="0">
    <w:p w14:paraId="521CC201" w14:textId="77777777" w:rsidR="00590562" w:rsidRDefault="005905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3B7800" w:rsidRDefault="003B7800"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42507482" w:rsidR="003B7800" w:rsidRPr="005A47AE" w:rsidRDefault="003B7800" w:rsidP="003B7800">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w:t>
    </w:r>
    <w:r w:rsidR="005A47AE">
      <w:rPr>
        <w:rFonts w:ascii="Calibri" w:hAnsi="Calibri"/>
        <w:i/>
        <w:color w:val="05777D"/>
        <w:sz w:val="18"/>
        <w:szCs w:val="18"/>
      </w:rPr>
      <w:t>. Ημερομηνία έκδοσης: 7.9.23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8AEB" w14:textId="77777777" w:rsidR="00C5585D" w:rsidRDefault="00C5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40EA" w14:textId="77777777" w:rsidR="00590562" w:rsidRDefault="00590562">
      <w:pPr>
        <w:spacing w:before="0" w:after="0" w:line="240" w:lineRule="auto"/>
      </w:pPr>
      <w:r>
        <w:separator/>
      </w:r>
    </w:p>
  </w:footnote>
  <w:footnote w:type="continuationSeparator" w:id="0">
    <w:p w14:paraId="058A267A" w14:textId="77777777" w:rsidR="00590562" w:rsidRDefault="005905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5380" w14:textId="77777777" w:rsidR="00C5585D" w:rsidRDefault="00C55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6A14" w14:textId="1C3BC499" w:rsidR="007A1CF8" w:rsidRPr="004B1656" w:rsidRDefault="00D765EC" w:rsidP="004B1656">
    <w:pPr>
      <w:spacing w:after="0" w:line="240" w:lineRule="auto"/>
      <w:rPr>
        <w:rFonts w:cstheme="minorHAnsi"/>
        <w:noProof/>
        <w:lang w:eastAsia="el-GR"/>
      </w:rPr>
    </w:pPr>
    <w:r>
      <w:rPr>
        <w:noProof/>
      </w:rPr>
      <w:drawing>
        <wp:anchor distT="0" distB="0" distL="114300" distR="114300" simplePos="0" relativeHeight="251663360" behindDoc="0" locked="0" layoutInCell="1" allowOverlap="1" wp14:anchorId="2E16B3A1" wp14:editId="62F0B01D">
          <wp:simplePos x="0" y="0"/>
          <wp:positionH relativeFrom="column">
            <wp:posOffset>632460</wp:posOffset>
          </wp:positionH>
          <wp:positionV relativeFrom="page">
            <wp:posOffset>288925</wp:posOffset>
          </wp:positionV>
          <wp:extent cx="1920240" cy="63119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Pr="004B1656">
      <w:rPr>
        <w:noProof/>
        <w:lang w:eastAsia="el-GR"/>
      </w:rPr>
      <w:drawing>
        <wp:anchor distT="0" distB="0" distL="114300" distR="114300" simplePos="0" relativeHeight="251661312" behindDoc="1" locked="0" layoutInCell="1" allowOverlap="1" wp14:anchorId="45C4B618" wp14:editId="21D92E0E">
          <wp:simplePos x="0" y="0"/>
          <wp:positionH relativeFrom="column">
            <wp:posOffset>3196590</wp:posOffset>
          </wp:positionH>
          <wp:positionV relativeFrom="page">
            <wp:posOffset>68580</wp:posOffset>
          </wp:positionV>
          <wp:extent cx="2025650" cy="1013460"/>
          <wp:effectExtent l="0" t="0" r="0" b="0"/>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650" cy="1013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D498" w14:textId="77777777" w:rsidR="00C5585D" w:rsidRDefault="00C55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3" w15:restartNumberingAfterBreak="0">
    <w:nsid w:val="139A1DD7"/>
    <w:multiLevelType w:val="hybridMultilevel"/>
    <w:tmpl w:val="DC4E32A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5" w15:restartNumberingAfterBreak="0">
    <w:nsid w:val="170F4FF9"/>
    <w:multiLevelType w:val="hybridMultilevel"/>
    <w:tmpl w:val="81CCE7F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6" w15:restartNumberingAfterBreak="0">
    <w:nsid w:val="24870C90"/>
    <w:multiLevelType w:val="hybridMultilevel"/>
    <w:tmpl w:val="273C7696"/>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7" w15:restartNumberingAfterBreak="0">
    <w:nsid w:val="25946509"/>
    <w:multiLevelType w:val="hybridMultilevel"/>
    <w:tmpl w:val="A7528A12"/>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8" w15:restartNumberingAfterBreak="0">
    <w:nsid w:val="2C9F16E1"/>
    <w:multiLevelType w:val="hybridMultilevel"/>
    <w:tmpl w:val="C5947464"/>
    <w:lvl w:ilvl="0" w:tplc="0408000F">
      <w:start w:val="1"/>
      <w:numFmt w:val="decimal"/>
      <w:lvlText w:val="%1."/>
      <w:lvlJc w:val="left"/>
      <w:pPr>
        <w:ind w:left="654" w:hanging="360"/>
      </w:pPr>
    </w:lvl>
    <w:lvl w:ilvl="1" w:tplc="04080019" w:tentative="1">
      <w:start w:val="1"/>
      <w:numFmt w:val="lowerLetter"/>
      <w:lvlText w:val="%2."/>
      <w:lvlJc w:val="left"/>
      <w:pPr>
        <w:ind w:left="1374" w:hanging="360"/>
      </w:pPr>
    </w:lvl>
    <w:lvl w:ilvl="2" w:tplc="0408001B" w:tentative="1">
      <w:start w:val="1"/>
      <w:numFmt w:val="lowerRoman"/>
      <w:lvlText w:val="%3."/>
      <w:lvlJc w:val="right"/>
      <w:pPr>
        <w:ind w:left="2094" w:hanging="180"/>
      </w:pPr>
    </w:lvl>
    <w:lvl w:ilvl="3" w:tplc="0408000F" w:tentative="1">
      <w:start w:val="1"/>
      <w:numFmt w:val="decimal"/>
      <w:lvlText w:val="%4."/>
      <w:lvlJc w:val="left"/>
      <w:pPr>
        <w:ind w:left="2814" w:hanging="360"/>
      </w:pPr>
    </w:lvl>
    <w:lvl w:ilvl="4" w:tplc="04080019" w:tentative="1">
      <w:start w:val="1"/>
      <w:numFmt w:val="lowerLetter"/>
      <w:lvlText w:val="%5."/>
      <w:lvlJc w:val="left"/>
      <w:pPr>
        <w:ind w:left="3534" w:hanging="360"/>
      </w:pPr>
    </w:lvl>
    <w:lvl w:ilvl="5" w:tplc="0408001B" w:tentative="1">
      <w:start w:val="1"/>
      <w:numFmt w:val="lowerRoman"/>
      <w:lvlText w:val="%6."/>
      <w:lvlJc w:val="right"/>
      <w:pPr>
        <w:ind w:left="4254" w:hanging="180"/>
      </w:pPr>
    </w:lvl>
    <w:lvl w:ilvl="6" w:tplc="0408000F" w:tentative="1">
      <w:start w:val="1"/>
      <w:numFmt w:val="decimal"/>
      <w:lvlText w:val="%7."/>
      <w:lvlJc w:val="left"/>
      <w:pPr>
        <w:ind w:left="4974" w:hanging="360"/>
      </w:pPr>
    </w:lvl>
    <w:lvl w:ilvl="7" w:tplc="04080019" w:tentative="1">
      <w:start w:val="1"/>
      <w:numFmt w:val="lowerLetter"/>
      <w:lvlText w:val="%8."/>
      <w:lvlJc w:val="left"/>
      <w:pPr>
        <w:ind w:left="5694" w:hanging="360"/>
      </w:pPr>
    </w:lvl>
    <w:lvl w:ilvl="8" w:tplc="0408001B" w:tentative="1">
      <w:start w:val="1"/>
      <w:numFmt w:val="lowerRoman"/>
      <w:lvlText w:val="%9."/>
      <w:lvlJc w:val="right"/>
      <w:pPr>
        <w:ind w:left="6414" w:hanging="180"/>
      </w:pPr>
    </w:lvl>
  </w:abstractNum>
  <w:abstractNum w:abstractNumId="9"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 w15:restartNumberingAfterBreak="0">
    <w:nsid w:val="30666D8D"/>
    <w:multiLevelType w:val="hybridMultilevel"/>
    <w:tmpl w:val="05E6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4B71198"/>
    <w:multiLevelType w:val="hybridMultilevel"/>
    <w:tmpl w:val="2F9A70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A664D1"/>
    <w:multiLevelType w:val="hybridMultilevel"/>
    <w:tmpl w:val="E8EC302E"/>
    <w:lvl w:ilvl="0" w:tplc="55E0E41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3"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4"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15:restartNumberingAfterBreak="0">
    <w:nsid w:val="4C1922B3"/>
    <w:multiLevelType w:val="hybridMultilevel"/>
    <w:tmpl w:val="4ABA485A"/>
    <w:lvl w:ilvl="0" w:tplc="97D41186">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6" w15:restartNumberingAfterBreak="0">
    <w:nsid w:val="4F4F6287"/>
    <w:multiLevelType w:val="multilevel"/>
    <w:tmpl w:val="4538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6EE3FA9"/>
    <w:multiLevelType w:val="hybridMultilevel"/>
    <w:tmpl w:val="27428C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20" w15:restartNumberingAfterBreak="0">
    <w:nsid w:val="68E02972"/>
    <w:multiLevelType w:val="hybridMultilevel"/>
    <w:tmpl w:val="611265B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22" w15:restartNumberingAfterBreak="0">
    <w:nsid w:val="71FD47B3"/>
    <w:multiLevelType w:val="multilevel"/>
    <w:tmpl w:val="B5A61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4"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5" w15:restartNumberingAfterBreak="0">
    <w:nsid w:val="7F077973"/>
    <w:multiLevelType w:val="hybridMultilevel"/>
    <w:tmpl w:val="1A58E75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24"/>
  </w:num>
  <w:num w:numId="2">
    <w:abstractNumId w:val="23"/>
  </w:num>
  <w:num w:numId="3">
    <w:abstractNumId w:val="14"/>
  </w:num>
  <w:num w:numId="4">
    <w:abstractNumId w:val="4"/>
  </w:num>
  <w:num w:numId="5">
    <w:abstractNumId w:val="9"/>
  </w:num>
  <w:num w:numId="6">
    <w:abstractNumId w:val="2"/>
  </w:num>
  <w:num w:numId="7">
    <w:abstractNumId w:val="17"/>
  </w:num>
  <w:num w:numId="8">
    <w:abstractNumId w:val="21"/>
  </w:num>
  <w:num w:numId="9">
    <w:abstractNumId w:val="19"/>
  </w:num>
  <w:num w:numId="10">
    <w:abstractNumId w:val="0"/>
  </w:num>
  <w:num w:numId="11">
    <w:abstractNumId w:val="1"/>
  </w:num>
  <w:num w:numId="12">
    <w:abstractNumId w:val="12"/>
  </w:num>
  <w:num w:numId="13">
    <w:abstractNumId w:val="5"/>
  </w:num>
  <w:num w:numId="14">
    <w:abstractNumId w:val="13"/>
  </w:num>
  <w:num w:numId="15">
    <w:abstractNumId w:val="25"/>
  </w:num>
  <w:num w:numId="16">
    <w:abstractNumId w:val="10"/>
  </w:num>
  <w:num w:numId="17">
    <w:abstractNumId w:val="16"/>
  </w:num>
  <w:num w:numId="18">
    <w:abstractNumId w:val="22"/>
  </w:num>
  <w:num w:numId="19">
    <w:abstractNumId w:val="7"/>
  </w:num>
  <w:num w:numId="20">
    <w:abstractNumId w:val="8"/>
  </w:num>
  <w:num w:numId="21">
    <w:abstractNumId w:val="15"/>
  </w:num>
  <w:num w:numId="22">
    <w:abstractNumId w:val="6"/>
  </w:num>
  <w:num w:numId="23">
    <w:abstractNumId w:val="11"/>
  </w:num>
  <w:num w:numId="24">
    <w:abstractNumId w:val="18"/>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0569A"/>
    <w:rsid w:val="00032347"/>
    <w:rsid w:val="00081285"/>
    <w:rsid w:val="0008659A"/>
    <w:rsid w:val="000A7526"/>
    <w:rsid w:val="000B6B2D"/>
    <w:rsid w:val="000C2264"/>
    <w:rsid w:val="000D2A44"/>
    <w:rsid w:val="000D4CA0"/>
    <w:rsid w:val="00105847"/>
    <w:rsid w:val="00105EA2"/>
    <w:rsid w:val="0011377E"/>
    <w:rsid w:val="00150163"/>
    <w:rsid w:val="001567A6"/>
    <w:rsid w:val="00181F9B"/>
    <w:rsid w:val="001842B3"/>
    <w:rsid w:val="00185A06"/>
    <w:rsid w:val="00185B48"/>
    <w:rsid w:val="00196CBB"/>
    <w:rsid w:val="001B7449"/>
    <w:rsid w:val="001D1E81"/>
    <w:rsid w:val="001E4032"/>
    <w:rsid w:val="001F46AC"/>
    <w:rsid w:val="00221C7D"/>
    <w:rsid w:val="002320C6"/>
    <w:rsid w:val="00272E2F"/>
    <w:rsid w:val="0027432B"/>
    <w:rsid w:val="002755CD"/>
    <w:rsid w:val="00276E20"/>
    <w:rsid w:val="00281030"/>
    <w:rsid w:val="00296919"/>
    <w:rsid w:val="0032286F"/>
    <w:rsid w:val="0032598C"/>
    <w:rsid w:val="0034151A"/>
    <w:rsid w:val="00352B9A"/>
    <w:rsid w:val="0037321F"/>
    <w:rsid w:val="00393788"/>
    <w:rsid w:val="003B02E8"/>
    <w:rsid w:val="003B7800"/>
    <w:rsid w:val="003C20BD"/>
    <w:rsid w:val="003C4BAC"/>
    <w:rsid w:val="003E495E"/>
    <w:rsid w:val="003F444A"/>
    <w:rsid w:val="00405C50"/>
    <w:rsid w:val="004202BA"/>
    <w:rsid w:val="00431A42"/>
    <w:rsid w:val="00456676"/>
    <w:rsid w:val="00481406"/>
    <w:rsid w:val="004B1656"/>
    <w:rsid w:val="004F0FAE"/>
    <w:rsid w:val="004F55FA"/>
    <w:rsid w:val="00500CCC"/>
    <w:rsid w:val="00516974"/>
    <w:rsid w:val="005502A1"/>
    <w:rsid w:val="0057698E"/>
    <w:rsid w:val="00590562"/>
    <w:rsid w:val="005A2FA6"/>
    <w:rsid w:val="005A47AE"/>
    <w:rsid w:val="005F6C0B"/>
    <w:rsid w:val="005F7D60"/>
    <w:rsid w:val="0062449D"/>
    <w:rsid w:val="006278D1"/>
    <w:rsid w:val="00660599"/>
    <w:rsid w:val="006763C7"/>
    <w:rsid w:val="006A0699"/>
    <w:rsid w:val="006B00AC"/>
    <w:rsid w:val="006B471B"/>
    <w:rsid w:val="00710BC8"/>
    <w:rsid w:val="00744509"/>
    <w:rsid w:val="007534B4"/>
    <w:rsid w:val="00791D98"/>
    <w:rsid w:val="00797E31"/>
    <w:rsid w:val="007A1CF8"/>
    <w:rsid w:val="007A54DE"/>
    <w:rsid w:val="007C6711"/>
    <w:rsid w:val="007D0207"/>
    <w:rsid w:val="007D0CD5"/>
    <w:rsid w:val="007D78E8"/>
    <w:rsid w:val="007F1479"/>
    <w:rsid w:val="007F2669"/>
    <w:rsid w:val="00804A01"/>
    <w:rsid w:val="00835F81"/>
    <w:rsid w:val="00841C05"/>
    <w:rsid w:val="00876AD4"/>
    <w:rsid w:val="008A1AE7"/>
    <w:rsid w:val="008B77F0"/>
    <w:rsid w:val="008E48C3"/>
    <w:rsid w:val="00900A6A"/>
    <w:rsid w:val="00907E19"/>
    <w:rsid w:val="00916326"/>
    <w:rsid w:val="00941D1B"/>
    <w:rsid w:val="00944F98"/>
    <w:rsid w:val="009515BA"/>
    <w:rsid w:val="009A10B8"/>
    <w:rsid w:val="009A199C"/>
    <w:rsid w:val="009C3B93"/>
    <w:rsid w:val="009D5043"/>
    <w:rsid w:val="009D7213"/>
    <w:rsid w:val="009E0BD1"/>
    <w:rsid w:val="009E3CC1"/>
    <w:rsid w:val="00A03DCB"/>
    <w:rsid w:val="00A05BB1"/>
    <w:rsid w:val="00A15C5C"/>
    <w:rsid w:val="00A36FC6"/>
    <w:rsid w:val="00A46621"/>
    <w:rsid w:val="00A545BD"/>
    <w:rsid w:val="00AA0AB9"/>
    <w:rsid w:val="00AB3E95"/>
    <w:rsid w:val="00AB4854"/>
    <w:rsid w:val="00AB64D8"/>
    <w:rsid w:val="00AC7AF7"/>
    <w:rsid w:val="00AD1EE6"/>
    <w:rsid w:val="00AD49C0"/>
    <w:rsid w:val="00AE5F71"/>
    <w:rsid w:val="00AF0F72"/>
    <w:rsid w:val="00B129D1"/>
    <w:rsid w:val="00B22EFF"/>
    <w:rsid w:val="00B42234"/>
    <w:rsid w:val="00B701C8"/>
    <w:rsid w:val="00B725DE"/>
    <w:rsid w:val="00B72637"/>
    <w:rsid w:val="00B817DA"/>
    <w:rsid w:val="00B839F7"/>
    <w:rsid w:val="00B87D81"/>
    <w:rsid w:val="00B93580"/>
    <w:rsid w:val="00BF1E92"/>
    <w:rsid w:val="00C047E9"/>
    <w:rsid w:val="00C05036"/>
    <w:rsid w:val="00C069FC"/>
    <w:rsid w:val="00C41C80"/>
    <w:rsid w:val="00C4728C"/>
    <w:rsid w:val="00C5585D"/>
    <w:rsid w:val="00C56D3F"/>
    <w:rsid w:val="00C57A3C"/>
    <w:rsid w:val="00C6445C"/>
    <w:rsid w:val="00C758AA"/>
    <w:rsid w:val="00C835AF"/>
    <w:rsid w:val="00CB0945"/>
    <w:rsid w:val="00CC5611"/>
    <w:rsid w:val="00D04F3E"/>
    <w:rsid w:val="00D23354"/>
    <w:rsid w:val="00D35C7A"/>
    <w:rsid w:val="00D436A4"/>
    <w:rsid w:val="00D4507D"/>
    <w:rsid w:val="00D6368D"/>
    <w:rsid w:val="00D6740C"/>
    <w:rsid w:val="00D765EC"/>
    <w:rsid w:val="00D81977"/>
    <w:rsid w:val="00DA4544"/>
    <w:rsid w:val="00DA651D"/>
    <w:rsid w:val="00DD01D1"/>
    <w:rsid w:val="00DD7C47"/>
    <w:rsid w:val="00DE6CD4"/>
    <w:rsid w:val="00DF3EA3"/>
    <w:rsid w:val="00E01EA6"/>
    <w:rsid w:val="00E15C21"/>
    <w:rsid w:val="00E16A49"/>
    <w:rsid w:val="00E24D9E"/>
    <w:rsid w:val="00F20DE4"/>
    <w:rsid w:val="00F31609"/>
    <w:rsid w:val="00F319E1"/>
    <w:rsid w:val="00F90728"/>
    <w:rsid w:val="00FB4CC8"/>
    <w:rsid w:val="00FF1BB8"/>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semiHidden/>
    <w:unhideWhenUsed/>
    <w:rsid w:val="00E01EA6"/>
    <w:pPr>
      <w:spacing w:line="240" w:lineRule="auto"/>
    </w:pPr>
  </w:style>
  <w:style w:type="character" w:customStyle="1" w:styleId="CommentTextChar">
    <w:name w:val="Comment Text Char"/>
    <w:basedOn w:val="DefaultParagraphFont"/>
    <w:link w:val="CommentText"/>
    <w:uiPriority w:val="99"/>
    <w:semiHidden/>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styleId="UnresolvedMention">
    <w:name w:val="Unresolved Mention"/>
    <w:basedOn w:val="DefaultParagraphFont"/>
    <w:uiPriority w:val="99"/>
    <w:semiHidden/>
    <w:unhideWhenUsed/>
    <w:rsid w:val="00AB4854"/>
    <w:rPr>
      <w:color w:val="605E5C"/>
      <w:shd w:val="clear" w:color="auto" w:fill="E1DFDD"/>
    </w:rPr>
  </w:style>
  <w:style w:type="character" w:styleId="FollowedHyperlink">
    <w:name w:val="FollowedHyperlink"/>
    <w:basedOn w:val="DefaultParagraphFont"/>
    <w:uiPriority w:val="99"/>
    <w:semiHidden/>
    <w:unhideWhenUsed/>
    <w:rsid w:val="00AB4854"/>
    <w:rPr>
      <w:color w:val="954F72" w:themeColor="followedHyperlink"/>
      <w:u w:val="single"/>
    </w:rPr>
  </w:style>
  <w:style w:type="paragraph" w:styleId="NormalWeb">
    <w:name w:val="Normal (Web)"/>
    <w:basedOn w:val="Normal"/>
    <w:uiPriority w:val="99"/>
    <w:semiHidden/>
    <w:unhideWhenUsed/>
    <w:rsid w:val="00F319E1"/>
    <w:pPr>
      <w:spacing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8064">
      <w:bodyDiv w:val="1"/>
      <w:marLeft w:val="0"/>
      <w:marRight w:val="0"/>
      <w:marTop w:val="0"/>
      <w:marBottom w:val="0"/>
      <w:divBdr>
        <w:top w:val="none" w:sz="0" w:space="0" w:color="auto"/>
        <w:left w:val="none" w:sz="0" w:space="0" w:color="auto"/>
        <w:bottom w:val="none" w:sz="0" w:space="0" w:color="auto"/>
        <w:right w:val="none" w:sz="0" w:space="0" w:color="auto"/>
      </w:divBdr>
      <w:divsChild>
        <w:div w:id="537548846">
          <w:marLeft w:val="0"/>
          <w:marRight w:val="0"/>
          <w:marTop w:val="0"/>
          <w:marBottom w:val="0"/>
          <w:divBdr>
            <w:top w:val="none" w:sz="0" w:space="0" w:color="auto"/>
            <w:left w:val="none" w:sz="0" w:space="0" w:color="auto"/>
            <w:bottom w:val="none" w:sz="0" w:space="0" w:color="auto"/>
            <w:right w:val="none" w:sz="0" w:space="0" w:color="auto"/>
          </w:divBdr>
          <w:divsChild>
            <w:div w:id="5222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045">
      <w:bodyDiv w:val="1"/>
      <w:marLeft w:val="0"/>
      <w:marRight w:val="0"/>
      <w:marTop w:val="0"/>
      <w:marBottom w:val="0"/>
      <w:divBdr>
        <w:top w:val="none" w:sz="0" w:space="0" w:color="auto"/>
        <w:left w:val="none" w:sz="0" w:space="0" w:color="auto"/>
        <w:bottom w:val="none" w:sz="0" w:space="0" w:color="auto"/>
        <w:right w:val="none" w:sz="0" w:space="0" w:color="auto"/>
      </w:divBdr>
      <w:divsChild>
        <w:div w:id="744180281">
          <w:marLeft w:val="0"/>
          <w:marRight w:val="0"/>
          <w:marTop w:val="0"/>
          <w:marBottom w:val="0"/>
          <w:divBdr>
            <w:top w:val="none" w:sz="0" w:space="0" w:color="auto"/>
            <w:left w:val="none" w:sz="0" w:space="0" w:color="auto"/>
            <w:bottom w:val="none" w:sz="0" w:space="0" w:color="auto"/>
            <w:right w:val="none" w:sz="0" w:space="0" w:color="auto"/>
          </w:divBdr>
          <w:divsChild>
            <w:div w:id="8921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1728">
      <w:bodyDiv w:val="1"/>
      <w:marLeft w:val="0"/>
      <w:marRight w:val="0"/>
      <w:marTop w:val="0"/>
      <w:marBottom w:val="0"/>
      <w:divBdr>
        <w:top w:val="none" w:sz="0" w:space="0" w:color="auto"/>
        <w:left w:val="none" w:sz="0" w:space="0" w:color="auto"/>
        <w:bottom w:val="none" w:sz="0" w:space="0" w:color="auto"/>
        <w:right w:val="none" w:sz="0" w:space="0" w:color="auto"/>
      </w:divBdr>
    </w:div>
    <w:div w:id="449400561">
      <w:bodyDiv w:val="1"/>
      <w:marLeft w:val="0"/>
      <w:marRight w:val="0"/>
      <w:marTop w:val="0"/>
      <w:marBottom w:val="0"/>
      <w:divBdr>
        <w:top w:val="none" w:sz="0" w:space="0" w:color="auto"/>
        <w:left w:val="none" w:sz="0" w:space="0" w:color="auto"/>
        <w:bottom w:val="none" w:sz="0" w:space="0" w:color="auto"/>
        <w:right w:val="none" w:sz="0" w:space="0" w:color="auto"/>
      </w:divBdr>
      <w:divsChild>
        <w:div w:id="1509565823">
          <w:marLeft w:val="0"/>
          <w:marRight w:val="0"/>
          <w:marTop w:val="0"/>
          <w:marBottom w:val="0"/>
          <w:divBdr>
            <w:top w:val="none" w:sz="0" w:space="0" w:color="auto"/>
            <w:left w:val="none" w:sz="0" w:space="0" w:color="auto"/>
            <w:bottom w:val="none" w:sz="0" w:space="0" w:color="auto"/>
            <w:right w:val="none" w:sz="0" w:space="0" w:color="auto"/>
          </w:divBdr>
          <w:divsChild>
            <w:div w:id="6179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5495">
      <w:bodyDiv w:val="1"/>
      <w:marLeft w:val="0"/>
      <w:marRight w:val="0"/>
      <w:marTop w:val="0"/>
      <w:marBottom w:val="0"/>
      <w:divBdr>
        <w:top w:val="none" w:sz="0" w:space="0" w:color="auto"/>
        <w:left w:val="none" w:sz="0" w:space="0" w:color="auto"/>
        <w:bottom w:val="none" w:sz="0" w:space="0" w:color="auto"/>
        <w:right w:val="none" w:sz="0" w:space="0" w:color="auto"/>
      </w:divBdr>
    </w:div>
    <w:div w:id="552232475">
      <w:bodyDiv w:val="1"/>
      <w:marLeft w:val="0"/>
      <w:marRight w:val="0"/>
      <w:marTop w:val="0"/>
      <w:marBottom w:val="0"/>
      <w:divBdr>
        <w:top w:val="none" w:sz="0" w:space="0" w:color="auto"/>
        <w:left w:val="none" w:sz="0" w:space="0" w:color="auto"/>
        <w:bottom w:val="none" w:sz="0" w:space="0" w:color="auto"/>
        <w:right w:val="none" w:sz="0" w:space="0" w:color="auto"/>
      </w:divBdr>
      <w:divsChild>
        <w:div w:id="1034572600">
          <w:marLeft w:val="0"/>
          <w:marRight w:val="0"/>
          <w:marTop w:val="0"/>
          <w:marBottom w:val="0"/>
          <w:divBdr>
            <w:top w:val="none" w:sz="0" w:space="0" w:color="auto"/>
            <w:left w:val="none" w:sz="0" w:space="0" w:color="auto"/>
            <w:bottom w:val="none" w:sz="0" w:space="0" w:color="auto"/>
            <w:right w:val="none" w:sz="0" w:space="0" w:color="auto"/>
          </w:divBdr>
          <w:divsChild>
            <w:div w:id="13803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1415">
      <w:bodyDiv w:val="1"/>
      <w:marLeft w:val="0"/>
      <w:marRight w:val="0"/>
      <w:marTop w:val="0"/>
      <w:marBottom w:val="0"/>
      <w:divBdr>
        <w:top w:val="none" w:sz="0" w:space="0" w:color="auto"/>
        <w:left w:val="none" w:sz="0" w:space="0" w:color="auto"/>
        <w:bottom w:val="none" w:sz="0" w:space="0" w:color="auto"/>
        <w:right w:val="none" w:sz="0" w:space="0" w:color="auto"/>
      </w:divBdr>
    </w:div>
    <w:div w:id="846870239">
      <w:bodyDiv w:val="1"/>
      <w:marLeft w:val="0"/>
      <w:marRight w:val="0"/>
      <w:marTop w:val="0"/>
      <w:marBottom w:val="0"/>
      <w:divBdr>
        <w:top w:val="none" w:sz="0" w:space="0" w:color="auto"/>
        <w:left w:val="none" w:sz="0" w:space="0" w:color="auto"/>
        <w:bottom w:val="none" w:sz="0" w:space="0" w:color="auto"/>
        <w:right w:val="none" w:sz="0" w:space="0" w:color="auto"/>
      </w:divBdr>
    </w:div>
    <w:div w:id="915168349">
      <w:bodyDiv w:val="1"/>
      <w:marLeft w:val="0"/>
      <w:marRight w:val="0"/>
      <w:marTop w:val="0"/>
      <w:marBottom w:val="0"/>
      <w:divBdr>
        <w:top w:val="none" w:sz="0" w:space="0" w:color="auto"/>
        <w:left w:val="none" w:sz="0" w:space="0" w:color="auto"/>
        <w:bottom w:val="none" w:sz="0" w:space="0" w:color="auto"/>
        <w:right w:val="none" w:sz="0" w:space="0" w:color="auto"/>
      </w:divBdr>
    </w:div>
    <w:div w:id="1051273045">
      <w:bodyDiv w:val="1"/>
      <w:marLeft w:val="0"/>
      <w:marRight w:val="0"/>
      <w:marTop w:val="0"/>
      <w:marBottom w:val="0"/>
      <w:divBdr>
        <w:top w:val="none" w:sz="0" w:space="0" w:color="auto"/>
        <w:left w:val="none" w:sz="0" w:space="0" w:color="auto"/>
        <w:bottom w:val="none" w:sz="0" w:space="0" w:color="auto"/>
        <w:right w:val="none" w:sz="0" w:space="0" w:color="auto"/>
      </w:divBdr>
      <w:divsChild>
        <w:div w:id="1670717607">
          <w:marLeft w:val="0"/>
          <w:marRight w:val="0"/>
          <w:marTop w:val="0"/>
          <w:marBottom w:val="0"/>
          <w:divBdr>
            <w:top w:val="none" w:sz="0" w:space="0" w:color="auto"/>
            <w:left w:val="none" w:sz="0" w:space="0" w:color="auto"/>
            <w:bottom w:val="none" w:sz="0" w:space="0" w:color="auto"/>
            <w:right w:val="none" w:sz="0" w:space="0" w:color="auto"/>
          </w:divBdr>
          <w:divsChild>
            <w:div w:id="5074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0483">
      <w:bodyDiv w:val="1"/>
      <w:marLeft w:val="0"/>
      <w:marRight w:val="0"/>
      <w:marTop w:val="0"/>
      <w:marBottom w:val="0"/>
      <w:divBdr>
        <w:top w:val="none" w:sz="0" w:space="0" w:color="auto"/>
        <w:left w:val="none" w:sz="0" w:space="0" w:color="auto"/>
        <w:bottom w:val="none" w:sz="0" w:space="0" w:color="auto"/>
        <w:right w:val="none" w:sz="0" w:space="0" w:color="auto"/>
      </w:divBdr>
    </w:div>
    <w:div w:id="1250188813">
      <w:bodyDiv w:val="1"/>
      <w:marLeft w:val="0"/>
      <w:marRight w:val="0"/>
      <w:marTop w:val="0"/>
      <w:marBottom w:val="0"/>
      <w:divBdr>
        <w:top w:val="none" w:sz="0" w:space="0" w:color="auto"/>
        <w:left w:val="none" w:sz="0" w:space="0" w:color="auto"/>
        <w:bottom w:val="none" w:sz="0" w:space="0" w:color="auto"/>
        <w:right w:val="none" w:sz="0" w:space="0" w:color="auto"/>
      </w:divBdr>
    </w:div>
    <w:div w:id="1261183560">
      <w:bodyDiv w:val="1"/>
      <w:marLeft w:val="0"/>
      <w:marRight w:val="0"/>
      <w:marTop w:val="0"/>
      <w:marBottom w:val="0"/>
      <w:divBdr>
        <w:top w:val="none" w:sz="0" w:space="0" w:color="auto"/>
        <w:left w:val="none" w:sz="0" w:space="0" w:color="auto"/>
        <w:bottom w:val="none" w:sz="0" w:space="0" w:color="auto"/>
        <w:right w:val="none" w:sz="0" w:space="0" w:color="auto"/>
      </w:divBdr>
    </w:div>
    <w:div w:id="1588617241">
      <w:bodyDiv w:val="1"/>
      <w:marLeft w:val="0"/>
      <w:marRight w:val="0"/>
      <w:marTop w:val="0"/>
      <w:marBottom w:val="0"/>
      <w:divBdr>
        <w:top w:val="none" w:sz="0" w:space="0" w:color="auto"/>
        <w:left w:val="none" w:sz="0" w:space="0" w:color="auto"/>
        <w:bottom w:val="none" w:sz="0" w:space="0" w:color="auto"/>
        <w:right w:val="none" w:sz="0" w:space="0" w:color="auto"/>
      </w:divBdr>
    </w:div>
    <w:div w:id="1589730411">
      <w:bodyDiv w:val="1"/>
      <w:marLeft w:val="0"/>
      <w:marRight w:val="0"/>
      <w:marTop w:val="0"/>
      <w:marBottom w:val="0"/>
      <w:divBdr>
        <w:top w:val="none" w:sz="0" w:space="0" w:color="auto"/>
        <w:left w:val="none" w:sz="0" w:space="0" w:color="auto"/>
        <w:bottom w:val="none" w:sz="0" w:space="0" w:color="auto"/>
        <w:right w:val="none" w:sz="0" w:space="0" w:color="auto"/>
      </w:divBdr>
      <w:divsChild>
        <w:div w:id="1432624162">
          <w:marLeft w:val="0"/>
          <w:marRight w:val="0"/>
          <w:marTop w:val="0"/>
          <w:marBottom w:val="0"/>
          <w:divBdr>
            <w:top w:val="none" w:sz="0" w:space="0" w:color="auto"/>
            <w:left w:val="none" w:sz="0" w:space="0" w:color="auto"/>
            <w:bottom w:val="none" w:sz="0" w:space="0" w:color="auto"/>
            <w:right w:val="none" w:sz="0" w:space="0" w:color="auto"/>
          </w:divBdr>
          <w:divsChild>
            <w:div w:id="1482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50213">
      <w:bodyDiv w:val="1"/>
      <w:marLeft w:val="0"/>
      <w:marRight w:val="0"/>
      <w:marTop w:val="0"/>
      <w:marBottom w:val="0"/>
      <w:divBdr>
        <w:top w:val="none" w:sz="0" w:space="0" w:color="auto"/>
        <w:left w:val="none" w:sz="0" w:space="0" w:color="auto"/>
        <w:bottom w:val="none" w:sz="0" w:space="0" w:color="auto"/>
        <w:right w:val="none" w:sz="0" w:space="0" w:color="auto"/>
      </w:divBdr>
      <w:divsChild>
        <w:div w:id="1830439557">
          <w:marLeft w:val="0"/>
          <w:marRight w:val="0"/>
          <w:marTop w:val="0"/>
          <w:marBottom w:val="0"/>
          <w:divBdr>
            <w:top w:val="none" w:sz="0" w:space="0" w:color="auto"/>
            <w:left w:val="none" w:sz="0" w:space="0" w:color="auto"/>
            <w:bottom w:val="none" w:sz="0" w:space="0" w:color="auto"/>
            <w:right w:val="none" w:sz="0" w:space="0" w:color="auto"/>
          </w:divBdr>
          <w:divsChild>
            <w:div w:id="10082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201">
      <w:bodyDiv w:val="1"/>
      <w:marLeft w:val="0"/>
      <w:marRight w:val="0"/>
      <w:marTop w:val="0"/>
      <w:marBottom w:val="0"/>
      <w:divBdr>
        <w:top w:val="none" w:sz="0" w:space="0" w:color="auto"/>
        <w:left w:val="none" w:sz="0" w:space="0" w:color="auto"/>
        <w:bottom w:val="none" w:sz="0" w:space="0" w:color="auto"/>
        <w:right w:val="none" w:sz="0" w:space="0" w:color="auto"/>
      </w:divBdr>
    </w:div>
    <w:div w:id="2017413264">
      <w:bodyDiv w:val="1"/>
      <w:marLeft w:val="0"/>
      <w:marRight w:val="0"/>
      <w:marTop w:val="0"/>
      <w:marBottom w:val="0"/>
      <w:divBdr>
        <w:top w:val="none" w:sz="0" w:space="0" w:color="auto"/>
        <w:left w:val="none" w:sz="0" w:space="0" w:color="auto"/>
        <w:bottom w:val="none" w:sz="0" w:space="0" w:color="auto"/>
        <w:right w:val="none" w:sz="0" w:space="0" w:color="auto"/>
      </w:divBdr>
    </w:div>
    <w:div w:id="2031255209">
      <w:bodyDiv w:val="1"/>
      <w:marLeft w:val="0"/>
      <w:marRight w:val="0"/>
      <w:marTop w:val="0"/>
      <w:marBottom w:val="0"/>
      <w:divBdr>
        <w:top w:val="none" w:sz="0" w:space="0" w:color="auto"/>
        <w:left w:val="none" w:sz="0" w:space="0" w:color="auto"/>
        <w:bottom w:val="none" w:sz="0" w:space="0" w:color="auto"/>
        <w:right w:val="none" w:sz="0" w:space="0" w:color="auto"/>
      </w:divBdr>
    </w:div>
    <w:div w:id="2054845422">
      <w:bodyDiv w:val="1"/>
      <w:marLeft w:val="0"/>
      <w:marRight w:val="0"/>
      <w:marTop w:val="0"/>
      <w:marBottom w:val="0"/>
      <w:divBdr>
        <w:top w:val="none" w:sz="0" w:space="0" w:color="auto"/>
        <w:left w:val="none" w:sz="0" w:space="0" w:color="auto"/>
        <w:bottom w:val="none" w:sz="0" w:space="0" w:color="auto"/>
        <w:right w:val="none" w:sz="0" w:space="0" w:color="auto"/>
      </w:divBdr>
    </w:div>
    <w:div w:id="2129422748">
      <w:bodyDiv w:val="1"/>
      <w:marLeft w:val="0"/>
      <w:marRight w:val="0"/>
      <w:marTop w:val="0"/>
      <w:marBottom w:val="0"/>
      <w:divBdr>
        <w:top w:val="none" w:sz="0" w:space="0" w:color="auto"/>
        <w:left w:val="none" w:sz="0" w:space="0" w:color="auto"/>
        <w:bottom w:val="none" w:sz="0" w:space="0" w:color="auto"/>
        <w:right w:val="none" w:sz="0" w:space="0" w:color="auto"/>
      </w:divBdr>
      <w:divsChild>
        <w:div w:id="39479390">
          <w:marLeft w:val="0"/>
          <w:marRight w:val="0"/>
          <w:marTop w:val="0"/>
          <w:marBottom w:val="0"/>
          <w:divBdr>
            <w:top w:val="none" w:sz="0" w:space="0" w:color="auto"/>
            <w:left w:val="none" w:sz="0" w:space="0" w:color="auto"/>
            <w:bottom w:val="none" w:sz="0" w:space="0" w:color="auto"/>
            <w:right w:val="none" w:sz="0" w:space="0" w:color="auto"/>
          </w:divBdr>
          <w:divsChild>
            <w:div w:id="1117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2161</Words>
  <Characters>11670</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4</cp:revision>
  <dcterms:created xsi:type="dcterms:W3CDTF">2025-02-18T07:26:00Z</dcterms:created>
  <dcterms:modified xsi:type="dcterms:W3CDTF">2025-02-18T08:38:00Z</dcterms:modified>
</cp:coreProperties>
</file>