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36B" w14:textId="4D4B5819" w:rsidR="003B7800" w:rsidRPr="00B97C37" w:rsidRDefault="00F90728" w:rsidP="00B22EFF">
      <w:pPr>
        <w:jc w:val="center"/>
        <w:rPr>
          <w:rFonts w:eastAsia="Times New Roman" w:cstheme="minorHAnsi"/>
          <w:b/>
          <w:color w:val="05777D"/>
          <w:sz w:val="44"/>
          <w:szCs w:val="44"/>
          <w:lang w:eastAsia="el-GR"/>
        </w:rPr>
      </w:pPr>
      <w:r w:rsidRPr="00B97C37">
        <w:rPr>
          <w:rFonts w:eastAsia="Times New Roman" w:cstheme="minorHAnsi"/>
          <w:b/>
          <w:color w:val="05777D"/>
          <w:sz w:val="44"/>
          <w:szCs w:val="44"/>
          <w:lang w:eastAsia="el-GR"/>
        </w:rPr>
        <w:t xml:space="preserve">Οδηγός Σπουδών </w:t>
      </w:r>
      <w:r w:rsidR="00E16A49" w:rsidRPr="00B97C37">
        <w:rPr>
          <w:rFonts w:eastAsia="Times New Roman" w:cstheme="minorHAnsi"/>
          <w:b/>
          <w:color w:val="05777D"/>
          <w:sz w:val="44"/>
          <w:szCs w:val="44"/>
          <w:lang w:eastAsia="el-GR"/>
        </w:rPr>
        <w:t>Π</w:t>
      </w:r>
      <w:r w:rsidRPr="00B97C37">
        <w:rPr>
          <w:rFonts w:eastAsia="Times New Roman" w:cstheme="minorHAnsi"/>
          <w:b/>
          <w:color w:val="05777D"/>
          <w:sz w:val="44"/>
          <w:szCs w:val="44"/>
          <w:lang w:eastAsia="el-GR"/>
        </w:rPr>
        <w:t>ρογράμματος</w:t>
      </w:r>
    </w:p>
    <w:p w14:paraId="5584AC97" w14:textId="1D2FFEED" w:rsidR="003B7800" w:rsidRPr="00B97C37" w:rsidRDefault="00637B4C" w:rsidP="00637B4C">
      <w:pPr>
        <w:pStyle w:val="Header"/>
        <w:tabs>
          <w:tab w:val="clear" w:pos="4153"/>
          <w:tab w:val="center" w:pos="-426"/>
        </w:tabs>
        <w:ind w:left="-66"/>
        <w:jc w:val="center"/>
        <w:rPr>
          <w:rFonts w:ascii="Times New Roman" w:eastAsiaTheme="minorEastAsia" w:hAnsi="Times New Roman"/>
          <w:sz w:val="20"/>
          <w:lang w:eastAsia="en-US"/>
        </w:rPr>
      </w:pPr>
      <w:r w:rsidRPr="00B97C37">
        <w:rPr>
          <w:rFonts w:ascii="Times New Roman" w:eastAsiaTheme="minorEastAsia" w:hAnsi="Times New Roman"/>
          <w:sz w:val="20"/>
          <w:lang w:eastAsia="en-US"/>
        </w:rPr>
        <w:t>Εκπαίδευση Υποψηφίων Συμβούλων Ασφαλούς Μεταφοράς Επικίνδυνων Εμπορευμάτων κατά ADR</w:t>
      </w:r>
    </w:p>
    <w:p w14:paraId="555388F6" w14:textId="77777777" w:rsidR="00637B4C" w:rsidRPr="00B97C37" w:rsidRDefault="00637B4C" w:rsidP="003B7800">
      <w:pPr>
        <w:pStyle w:val="Header"/>
        <w:tabs>
          <w:tab w:val="clear" w:pos="4153"/>
          <w:tab w:val="center" w:pos="-426"/>
        </w:tabs>
        <w:ind w:left="-66"/>
        <w:rPr>
          <w:rFonts w:asciiTheme="minorHAnsi" w:hAnsiTheme="minorHAnsi" w:cstheme="minorHAnsi"/>
          <w:color w:val="05777D"/>
          <w:spacing w:val="20"/>
          <w:sz w:val="16"/>
          <w:szCs w:val="16"/>
        </w:rPr>
      </w:pPr>
    </w:p>
    <w:p w14:paraId="609AF2E0" w14:textId="1358780D" w:rsidR="00B42234" w:rsidRPr="00B97C37" w:rsidRDefault="003B7800" w:rsidP="00DA2F2B">
      <w:pPr>
        <w:spacing w:before="0" w:after="160" w:line="259" w:lineRule="auto"/>
        <w:rPr>
          <w:rFonts w:eastAsia="Times New Roman" w:cstheme="minorHAnsi"/>
          <w:b/>
          <w:color w:val="05777D"/>
          <w:sz w:val="24"/>
          <w:lang w:eastAsia="el-GR"/>
        </w:rPr>
      </w:pPr>
      <w:r w:rsidRPr="00B97C37">
        <w:rPr>
          <w:rFonts w:eastAsia="Times New Roman" w:cstheme="minorHAnsi"/>
          <w:b/>
          <w:color w:val="05777D"/>
          <w:sz w:val="24"/>
          <w:lang w:eastAsia="el-GR"/>
        </w:rPr>
        <w:t>Δομή Εκπαιδευτικού προγράμματος</w:t>
      </w:r>
    </w:p>
    <w:p w14:paraId="425C8761" w14:textId="19819987" w:rsidR="007341CB" w:rsidRPr="00B97C37" w:rsidRDefault="007341CB" w:rsidP="007341CB">
      <w:pPr>
        <w:pStyle w:val="ListParagraph"/>
        <w:keepNext/>
        <w:spacing w:after="120"/>
        <w:ind w:left="-66" w:right="357"/>
        <w:rPr>
          <w:rFonts w:cstheme="minorHAnsi"/>
          <w:b/>
          <w:bCs/>
          <w:lang w:eastAsia="el-GR"/>
        </w:rPr>
      </w:pPr>
      <w:r w:rsidRPr="00B97C37">
        <w:rPr>
          <w:rFonts w:cstheme="minorHAnsi"/>
          <w:b/>
          <w:bCs/>
          <w:lang w:eastAsia="el-GR"/>
        </w:rPr>
        <w:t>ΘΕΜΑΤΙΚΗ ΕΝΟΤΗΤΑ</w:t>
      </w:r>
      <w:r w:rsidR="00231C40" w:rsidRPr="00B97C37">
        <w:rPr>
          <w:rFonts w:cstheme="minorHAnsi"/>
          <w:b/>
          <w:bCs/>
          <w:lang w:eastAsia="el-GR"/>
        </w:rPr>
        <w:t>:</w:t>
      </w:r>
      <w:r w:rsidRPr="00B97C37">
        <w:rPr>
          <w:rFonts w:cstheme="minorHAnsi"/>
          <w:b/>
          <w:bCs/>
          <w:lang w:eastAsia="el-GR"/>
        </w:rPr>
        <w:t xml:space="preserve"> </w:t>
      </w:r>
      <w:r w:rsidR="008E34A7" w:rsidRPr="00B97C37">
        <w:rPr>
          <w:rFonts w:cstheme="minorHAnsi"/>
          <w:b/>
          <w:bCs/>
          <w:lang w:eastAsia="el-GR"/>
        </w:rPr>
        <w:t xml:space="preserve">Εκπαίδευση Υποψηφίων Συμβούλων Ασφαλούς Μεταφοράς Επικίνδυνων Εμπορευμάτων κατά </w:t>
      </w:r>
      <w:r w:rsidR="008E34A7" w:rsidRPr="00B97C37">
        <w:rPr>
          <w:rFonts w:cstheme="minorHAnsi"/>
          <w:b/>
          <w:bCs/>
          <w:lang w:val="en-US" w:eastAsia="el-GR"/>
        </w:rPr>
        <w:t>ADR</w:t>
      </w:r>
      <w:r w:rsidRPr="00B97C37">
        <w:rPr>
          <w:rFonts w:cstheme="minorHAnsi"/>
          <w:b/>
          <w:bCs/>
          <w:lang w:eastAsia="el-GR"/>
        </w:rPr>
        <w:t xml:space="preserve">. Σύνολο </w:t>
      </w:r>
      <w:r w:rsidR="00740F2B" w:rsidRPr="00B97C37">
        <w:rPr>
          <w:rFonts w:cstheme="minorHAnsi"/>
          <w:b/>
          <w:bCs/>
          <w:lang w:eastAsia="el-GR"/>
        </w:rPr>
        <w:t>40</w:t>
      </w:r>
      <w:r w:rsidRPr="00B97C37">
        <w:rPr>
          <w:rFonts w:cstheme="minorHAnsi"/>
          <w:b/>
          <w:bCs/>
          <w:lang w:eastAsia="el-GR"/>
        </w:rPr>
        <w:t xml:space="preserve"> διδακτικές ώρες θεωρητικής εκπαίδευσης, </w:t>
      </w:r>
    </w:p>
    <w:p w14:paraId="4C67BC64" w14:textId="77777777"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Θεωρητική διάλεξη: Νομοθετικό πλαίσιο μεταφοράς επικίνδυνων εμπορευμάτων, Παρουσίαση έργου και καθηκόντων Συμβούλου Μεταφοράς Επικίνδυνων Εμπορευμάτων, Παρουσίαση σχετικού νομοθετικού πλαισίου.</w:t>
      </w:r>
    </w:p>
    <w:p w14:paraId="42B327A3" w14:textId="77777777"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Θεωρητική διάλεξη: Αναγνώριση και Ταξινόμηση των επικίνδυνων ουσιών και εμπορευμάτων (διαδικασία για την ταξινόμηση διαλυμάτων και μειγμάτων, δομή του καταλόγου των ουσιών, Κλάσεις των επικίνδυνων εμπορευμάτων και αρχές ταξινόμησής τους, φύση των μεταφερόμενων επικίνδυνων εμπορευμάτων).</w:t>
      </w:r>
    </w:p>
    <w:p w14:paraId="6E0473DA" w14:textId="77777777"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Θεωρητική διάλεξη: Γενικές διατάξεις συσκευασίας, διατάξεις για δεξαμενές και εμπορευματοκιβώτια-δεξαμενές (τύπος, κωδικός, σήμανση, κατασκευή, αρχική και περιοδική επιθεώρηση και δοκιμή), σήμανση και επισήμανση, συσκευασιών, δεξαμενών.</w:t>
      </w:r>
    </w:p>
    <w:p w14:paraId="3BDD51A8" w14:textId="77777777"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Θεωρητική διάλεξη : Διατάξεις που αφορούν τα έγγραφα μεταφοράς, τις μεθόδους αποστολής και τους περιορισμούς στην αποστολή, τις απαγορεύσεις και προφυλάξεις σχετικά με τη μεικτή φόρτωση, το διαχωρισμό των εμπορευμάτων, τον περιορισμό των μεταφερόμενων ποσοτήτων και τις εξαιρέσεις ποσοτήτων, τον χειρισμό και αποθήκευση, τις διατάξεις ασφαλείας, την απαγόρευση διέλευσης σηράγγων.</w:t>
      </w:r>
    </w:p>
    <w:p w14:paraId="34925D65" w14:textId="20088F71"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Θεωρητική διάλεξη: Οχήματα μεταφοράς επικινδύνων εμπορευμάτων , έγγραφα οχήματος  (πιστοποιητικό έγκρισης οχήματος, πιστοποιητικό εκπαίδευσης οδηγού, αντίγραφα τυχόν εξαιρέσεων, άλλα έγγραφα), σήμανση και επισήμανση οχημάτων, επαγγελματική εκπαίδευση του πληρώματος.</w:t>
      </w:r>
    </w:p>
    <w:p w14:paraId="503A12C4" w14:textId="0373B740"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Θεωρητική Διάλεξη: Ειδικές διατάξεις μεταφοράς επικίνδυνων εμπορευμάτων: Κλάσης 1, Κλάσης 2, Καυσίμων, Λοιπών Κλάσεων.</w:t>
      </w:r>
    </w:p>
    <w:p w14:paraId="076A1DEF" w14:textId="1BF4CE60" w:rsidR="00740F2B" w:rsidRPr="00B97C37" w:rsidRDefault="00740F2B" w:rsidP="00740F2B">
      <w:pPr>
        <w:rPr>
          <w:rFonts w:ascii="Calibri" w:eastAsia="Times New Roman" w:hAnsi="Calibri" w:cs="Times New Roman"/>
        </w:rPr>
      </w:pPr>
      <w:r w:rsidRPr="00B97C37">
        <w:rPr>
          <w:rFonts w:ascii="Calibri" w:eastAsia="Times New Roman" w:hAnsi="Calibri" w:cs="Times New Roman"/>
        </w:rPr>
        <w:t>Σύνοψη του προγράμματος , απαντήσεις σε ερωτήματα επί θεμάτων σχετικών με τη χερσαία μεταφορά επικίνδυνων εμπορευμάτων, ανοικτή συζήτηση.</w:t>
      </w:r>
    </w:p>
    <w:p w14:paraId="0FD10E68" w14:textId="77777777" w:rsidR="007341CB" w:rsidRPr="00B97C37" w:rsidRDefault="007341CB" w:rsidP="007341CB">
      <w:pPr>
        <w:rPr>
          <w:rFonts w:cstheme="minorHAnsi"/>
          <w:lang w:eastAsia="el-GR"/>
        </w:rPr>
      </w:pPr>
    </w:p>
    <w:p w14:paraId="55333662" w14:textId="77777777" w:rsidR="0032598C" w:rsidRPr="00B97C37" w:rsidRDefault="0032598C" w:rsidP="00A36FC6">
      <w:pPr>
        <w:pStyle w:val="ListParagraph"/>
        <w:ind w:left="-66"/>
        <w:rPr>
          <w:rFonts w:cstheme="minorHAnsi"/>
          <w:bCs/>
          <w:color w:val="05777D"/>
        </w:rPr>
      </w:pPr>
    </w:p>
    <w:sectPr w:rsidR="0032598C" w:rsidRPr="00B97C37" w:rsidSect="005F7D6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FF0E" w14:textId="77777777" w:rsidR="00127AFF" w:rsidRDefault="00127AFF">
      <w:pPr>
        <w:spacing w:before="0" w:after="0" w:line="240" w:lineRule="auto"/>
      </w:pPr>
      <w:r>
        <w:separator/>
      </w:r>
    </w:p>
  </w:endnote>
  <w:endnote w:type="continuationSeparator" w:id="0">
    <w:p w14:paraId="0E434E6C" w14:textId="77777777" w:rsidR="00127AFF" w:rsidRDefault="00127A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010C4"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5953D481"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AE5F71">
      <w:rPr>
        <w:rFonts w:ascii="Calibri" w:hAnsi="Calibri" w:cs="Calibri"/>
        <w:noProof/>
        <w:color w:val="05777D"/>
        <w:sz w:val="18"/>
        <w:szCs w:val="18"/>
      </w:rPr>
      <w:t>3</w:t>
    </w:r>
    <w:r w:rsidRPr="00BC50DF">
      <w:rPr>
        <w:rFonts w:ascii="Calibri" w:hAnsi="Calibri" w:cs="Calibri"/>
        <w:noProof/>
        <w:color w:val="05777D"/>
        <w:sz w:val="18"/>
        <w:szCs w:val="18"/>
      </w:rPr>
      <w:fldChar w:fldCharType="end"/>
    </w:r>
  </w:p>
  <w:p w14:paraId="7A3430AD" w14:textId="42507482" w:rsidR="003B7800" w:rsidRPr="005A47AE" w:rsidRDefault="003B7800" w:rsidP="003B7800">
    <w:pPr>
      <w:pStyle w:val="Footer"/>
      <w:ind w:left="-567"/>
      <w:rPr>
        <w:rFonts w:ascii="Calibri" w:hAnsi="Calibri"/>
        <w:i/>
        <w:color w:val="05777D"/>
        <w:sz w:val="18"/>
        <w:szCs w:val="18"/>
      </w:rPr>
    </w:pPr>
    <w:r w:rsidRPr="00BC50DF">
      <w:rPr>
        <w:rFonts w:ascii="Calibri" w:hAnsi="Calibri"/>
        <w:i/>
        <w:color w:val="05777D"/>
        <w:sz w:val="18"/>
        <w:szCs w:val="18"/>
      </w:rPr>
      <w:t>ΚΕΔΙΒΙΜ</w:t>
    </w:r>
    <w:r>
      <w:rPr>
        <w:rFonts w:ascii="Calibri" w:hAnsi="Calibri"/>
        <w:i/>
        <w:color w:val="05777D"/>
        <w:sz w:val="18"/>
        <w:szCs w:val="18"/>
      </w:rPr>
      <w:t xml:space="preserve"> ΑΠΘ</w:t>
    </w:r>
    <w:r w:rsidR="005A47AE">
      <w:rPr>
        <w:rFonts w:ascii="Calibri" w:hAnsi="Calibri"/>
        <w:i/>
        <w:color w:val="05777D"/>
        <w:sz w:val="18"/>
        <w:szCs w:val="18"/>
      </w:rPr>
      <w:t>. Ημερομηνία έκδοσης: 7.9.23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4A0B" w14:textId="77777777" w:rsidR="005A47AE" w:rsidRDefault="005A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44BB" w14:textId="77777777" w:rsidR="00127AFF" w:rsidRDefault="00127AFF">
      <w:pPr>
        <w:spacing w:before="0" w:after="0" w:line="240" w:lineRule="auto"/>
      </w:pPr>
      <w:r>
        <w:separator/>
      </w:r>
    </w:p>
  </w:footnote>
  <w:footnote w:type="continuationSeparator" w:id="0">
    <w:p w14:paraId="5B286E6E" w14:textId="77777777" w:rsidR="00127AFF" w:rsidRDefault="00127A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73B1" w14:textId="77777777" w:rsidR="005A47AE" w:rsidRDefault="005A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564C2D8A"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Hyperlink"/>
          <w:rFonts w:cstheme="minorHAnsi"/>
          <w:noProof/>
          <w:lang w:eastAsia="el-GR"/>
        </w:rPr>
        <w:t>diaviou@auth.gr</w:t>
      </w:r>
    </w:hyperlink>
    <w:r w:rsidRPr="00876AD4">
      <w:rPr>
        <w:rFonts w:cstheme="minorHAnsi"/>
        <w:noProof/>
        <w:lang w:eastAsia="el-GR"/>
      </w:rPr>
      <w:t xml:space="preserve">, W. </w:t>
    </w:r>
    <w:hyperlink r:id="rId3" w:history="1">
      <w:r w:rsidRPr="00876AD4">
        <w:rPr>
          <w:rStyle w:val="Hyperlink"/>
          <w:rFonts w:cstheme="minorHAnsi"/>
        </w:rPr>
        <w:t>http://www.diaviou.auth.gr</w:t>
      </w:r>
    </w:hyperlink>
  </w:p>
  <w:p w14:paraId="5F176A14" w14:textId="17DE2EB5" w:rsidR="007A1CF8" w:rsidRDefault="007A1CF8" w:rsidP="005F7D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0CE0" w14:textId="77777777" w:rsidR="005A47AE" w:rsidRDefault="005A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170F4FF9"/>
    <w:multiLevelType w:val="hybridMultilevel"/>
    <w:tmpl w:val="81CCE7F8"/>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5" w15:restartNumberingAfterBreak="0">
    <w:nsid w:val="274F377F"/>
    <w:multiLevelType w:val="hybridMultilevel"/>
    <w:tmpl w:val="9D5685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30666D8D"/>
    <w:multiLevelType w:val="hybridMultilevel"/>
    <w:tmpl w:val="05E69F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B7345D"/>
    <w:multiLevelType w:val="hybridMultilevel"/>
    <w:tmpl w:val="40FED1A6"/>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9" w15:restartNumberingAfterBreak="0">
    <w:nsid w:val="39A664D1"/>
    <w:multiLevelType w:val="hybridMultilevel"/>
    <w:tmpl w:val="E8EC302E"/>
    <w:lvl w:ilvl="0" w:tplc="55E0E41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43C35583"/>
    <w:multiLevelType w:val="hybridMultilevel"/>
    <w:tmpl w:val="AD342DA0"/>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11" w15:restartNumberingAfterBreak="0">
    <w:nsid w:val="47A67051"/>
    <w:multiLevelType w:val="hybridMultilevel"/>
    <w:tmpl w:val="42BEC0A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3"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B8F41F4"/>
    <w:multiLevelType w:val="hybridMultilevel"/>
    <w:tmpl w:val="E984F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6"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7" w15:restartNumberingAfterBreak="0">
    <w:nsid w:val="6EE504AC"/>
    <w:multiLevelType w:val="hybridMultilevel"/>
    <w:tmpl w:val="E282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0BD528E"/>
    <w:multiLevelType w:val="hybridMultilevel"/>
    <w:tmpl w:val="50B23E28"/>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0"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21" w15:restartNumberingAfterBreak="0">
    <w:nsid w:val="7F077973"/>
    <w:multiLevelType w:val="hybridMultilevel"/>
    <w:tmpl w:val="1A58E754"/>
    <w:lvl w:ilvl="0" w:tplc="04080001">
      <w:start w:val="1"/>
      <w:numFmt w:val="bullet"/>
      <w:lvlText w:val=""/>
      <w:lvlJc w:val="left"/>
      <w:pPr>
        <w:ind w:left="654" w:hanging="360"/>
      </w:pPr>
      <w:rPr>
        <w:rFonts w:ascii="Symbol" w:hAnsi="Symbol"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num w:numId="1">
    <w:abstractNumId w:val="20"/>
  </w:num>
  <w:num w:numId="2">
    <w:abstractNumId w:val="19"/>
  </w:num>
  <w:num w:numId="3">
    <w:abstractNumId w:val="12"/>
  </w:num>
  <w:num w:numId="4">
    <w:abstractNumId w:val="3"/>
  </w:num>
  <w:num w:numId="5">
    <w:abstractNumId w:val="6"/>
  </w:num>
  <w:num w:numId="6">
    <w:abstractNumId w:val="2"/>
  </w:num>
  <w:num w:numId="7">
    <w:abstractNumId w:val="13"/>
  </w:num>
  <w:num w:numId="8">
    <w:abstractNumId w:val="16"/>
  </w:num>
  <w:num w:numId="9">
    <w:abstractNumId w:val="15"/>
  </w:num>
  <w:num w:numId="10">
    <w:abstractNumId w:val="0"/>
  </w:num>
  <w:num w:numId="11">
    <w:abstractNumId w:val="1"/>
  </w:num>
  <w:num w:numId="12">
    <w:abstractNumId w:val="9"/>
  </w:num>
  <w:num w:numId="13">
    <w:abstractNumId w:val="4"/>
  </w:num>
  <w:num w:numId="14">
    <w:abstractNumId w:val="10"/>
  </w:num>
  <w:num w:numId="15">
    <w:abstractNumId w:val="21"/>
  </w:num>
  <w:num w:numId="16">
    <w:abstractNumId w:val="7"/>
  </w:num>
  <w:num w:numId="17">
    <w:abstractNumId w:val="11"/>
  </w:num>
  <w:num w:numId="18">
    <w:abstractNumId w:val="17"/>
  </w:num>
  <w:num w:numId="19">
    <w:abstractNumId w:val="18"/>
  </w:num>
  <w:num w:numId="20">
    <w:abstractNumId w:val="8"/>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03F83"/>
    <w:rsid w:val="00032347"/>
    <w:rsid w:val="000324CC"/>
    <w:rsid w:val="000466CD"/>
    <w:rsid w:val="00081285"/>
    <w:rsid w:val="0008659A"/>
    <w:rsid w:val="000A7526"/>
    <w:rsid w:val="000B6B2D"/>
    <w:rsid w:val="000C2264"/>
    <w:rsid w:val="000D4CA0"/>
    <w:rsid w:val="0011377E"/>
    <w:rsid w:val="00117DED"/>
    <w:rsid w:val="00127AFF"/>
    <w:rsid w:val="00150163"/>
    <w:rsid w:val="001567A6"/>
    <w:rsid w:val="00181F9B"/>
    <w:rsid w:val="00185A06"/>
    <w:rsid w:val="001B7449"/>
    <w:rsid w:val="001D1E81"/>
    <w:rsid w:val="00221C7D"/>
    <w:rsid w:val="00231C40"/>
    <w:rsid w:val="002320C6"/>
    <w:rsid w:val="00255AB5"/>
    <w:rsid w:val="00272E2F"/>
    <w:rsid w:val="0027432B"/>
    <w:rsid w:val="002755CD"/>
    <w:rsid w:val="00276E20"/>
    <w:rsid w:val="00281030"/>
    <w:rsid w:val="00296919"/>
    <w:rsid w:val="002B4648"/>
    <w:rsid w:val="0032286F"/>
    <w:rsid w:val="0032598C"/>
    <w:rsid w:val="0034151A"/>
    <w:rsid w:val="0034224A"/>
    <w:rsid w:val="0037321F"/>
    <w:rsid w:val="003B02E8"/>
    <w:rsid w:val="003B7800"/>
    <w:rsid w:val="003C20BD"/>
    <w:rsid w:val="003C4BAC"/>
    <w:rsid w:val="003F444A"/>
    <w:rsid w:val="00405C50"/>
    <w:rsid w:val="004202BA"/>
    <w:rsid w:val="00431A42"/>
    <w:rsid w:val="00456676"/>
    <w:rsid w:val="00481406"/>
    <w:rsid w:val="004A278C"/>
    <w:rsid w:val="004F0FAE"/>
    <w:rsid w:val="004F55FA"/>
    <w:rsid w:val="00507A71"/>
    <w:rsid w:val="00516974"/>
    <w:rsid w:val="005502A1"/>
    <w:rsid w:val="0057698E"/>
    <w:rsid w:val="005A2FA6"/>
    <w:rsid w:val="005A47AE"/>
    <w:rsid w:val="005E1FFB"/>
    <w:rsid w:val="005F6C0B"/>
    <w:rsid w:val="005F7D60"/>
    <w:rsid w:val="006278D1"/>
    <w:rsid w:val="0063563A"/>
    <w:rsid w:val="00637B4C"/>
    <w:rsid w:val="00660599"/>
    <w:rsid w:val="006763C7"/>
    <w:rsid w:val="006A0699"/>
    <w:rsid w:val="006B00AC"/>
    <w:rsid w:val="006B471B"/>
    <w:rsid w:val="006C77A4"/>
    <w:rsid w:val="00710BC8"/>
    <w:rsid w:val="007174DF"/>
    <w:rsid w:val="007341CB"/>
    <w:rsid w:val="00740F2B"/>
    <w:rsid w:val="007534B4"/>
    <w:rsid w:val="00782C4A"/>
    <w:rsid w:val="00791D98"/>
    <w:rsid w:val="00797E31"/>
    <w:rsid w:val="007A1CF8"/>
    <w:rsid w:val="007A54DE"/>
    <w:rsid w:val="007C6711"/>
    <w:rsid w:val="007D0207"/>
    <w:rsid w:val="007D0CD5"/>
    <w:rsid w:val="007F1479"/>
    <w:rsid w:val="007F2669"/>
    <w:rsid w:val="00804A01"/>
    <w:rsid w:val="00835F81"/>
    <w:rsid w:val="00841C05"/>
    <w:rsid w:val="00876AD4"/>
    <w:rsid w:val="008A1AE7"/>
    <w:rsid w:val="008B77F0"/>
    <w:rsid w:val="008E34A7"/>
    <w:rsid w:val="008E48C3"/>
    <w:rsid w:val="00900A6A"/>
    <w:rsid w:val="00907E19"/>
    <w:rsid w:val="00916326"/>
    <w:rsid w:val="00941D1B"/>
    <w:rsid w:val="00944F98"/>
    <w:rsid w:val="009515BA"/>
    <w:rsid w:val="009536C5"/>
    <w:rsid w:val="009A10B8"/>
    <w:rsid w:val="009A199C"/>
    <w:rsid w:val="009D5043"/>
    <w:rsid w:val="009D7213"/>
    <w:rsid w:val="009E0BD1"/>
    <w:rsid w:val="00A03DCB"/>
    <w:rsid w:val="00A05BB1"/>
    <w:rsid w:val="00A15C5C"/>
    <w:rsid w:val="00A36FC6"/>
    <w:rsid w:val="00A46621"/>
    <w:rsid w:val="00AA0AB9"/>
    <w:rsid w:val="00AB4854"/>
    <w:rsid w:val="00AB64D8"/>
    <w:rsid w:val="00AC6D91"/>
    <w:rsid w:val="00AC7AF7"/>
    <w:rsid w:val="00AD1EE6"/>
    <w:rsid w:val="00AE5F71"/>
    <w:rsid w:val="00AF0F72"/>
    <w:rsid w:val="00AF2370"/>
    <w:rsid w:val="00B129D1"/>
    <w:rsid w:val="00B13115"/>
    <w:rsid w:val="00B22EFF"/>
    <w:rsid w:val="00B42234"/>
    <w:rsid w:val="00B701C8"/>
    <w:rsid w:val="00B72637"/>
    <w:rsid w:val="00B817DA"/>
    <w:rsid w:val="00B839F7"/>
    <w:rsid w:val="00B87D81"/>
    <w:rsid w:val="00B93580"/>
    <w:rsid w:val="00B97C37"/>
    <w:rsid w:val="00BF38DB"/>
    <w:rsid w:val="00C047E9"/>
    <w:rsid w:val="00C069FC"/>
    <w:rsid w:val="00C41C80"/>
    <w:rsid w:val="00C44DA1"/>
    <w:rsid w:val="00C4728C"/>
    <w:rsid w:val="00C57A3C"/>
    <w:rsid w:val="00C6445C"/>
    <w:rsid w:val="00C758AA"/>
    <w:rsid w:val="00C835AF"/>
    <w:rsid w:val="00CB0945"/>
    <w:rsid w:val="00D04F3E"/>
    <w:rsid w:val="00D35C7A"/>
    <w:rsid w:val="00D4507D"/>
    <w:rsid w:val="00D53705"/>
    <w:rsid w:val="00D6740C"/>
    <w:rsid w:val="00D712BD"/>
    <w:rsid w:val="00D81977"/>
    <w:rsid w:val="00DA2F2B"/>
    <w:rsid w:val="00DA4544"/>
    <w:rsid w:val="00DD01D1"/>
    <w:rsid w:val="00DD7C47"/>
    <w:rsid w:val="00DE27D8"/>
    <w:rsid w:val="00E01EA6"/>
    <w:rsid w:val="00E12E27"/>
    <w:rsid w:val="00E15C21"/>
    <w:rsid w:val="00E16A49"/>
    <w:rsid w:val="00E170D8"/>
    <w:rsid w:val="00E24D9E"/>
    <w:rsid w:val="00E63896"/>
    <w:rsid w:val="00E90B17"/>
    <w:rsid w:val="00E96BDC"/>
    <w:rsid w:val="00EE1E4F"/>
    <w:rsid w:val="00EF1CAB"/>
    <w:rsid w:val="00F20DE4"/>
    <w:rsid w:val="00F319E1"/>
    <w:rsid w:val="00F362D4"/>
    <w:rsid w:val="00F7242B"/>
    <w:rsid w:val="00F90728"/>
    <w:rsid w:val="00FE4995"/>
    <w:rsid w:val="00FF1BB8"/>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1"/>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character" w:styleId="UnresolvedMention">
    <w:name w:val="Unresolved Mention"/>
    <w:basedOn w:val="DefaultParagraphFont"/>
    <w:uiPriority w:val="99"/>
    <w:semiHidden/>
    <w:unhideWhenUsed/>
    <w:rsid w:val="00AB4854"/>
    <w:rPr>
      <w:color w:val="605E5C"/>
      <w:shd w:val="clear" w:color="auto" w:fill="E1DFDD"/>
    </w:rPr>
  </w:style>
  <w:style w:type="character" w:styleId="FollowedHyperlink">
    <w:name w:val="FollowedHyperlink"/>
    <w:basedOn w:val="DefaultParagraphFont"/>
    <w:uiPriority w:val="99"/>
    <w:semiHidden/>
    <w:unhideWhenUsed/>
    <w:rsid w:val="00AB4854"/>
    <w:rPr>
      <w:color w:val="954F72" w:themeColor="followedHyperlink"/>
      <w:u w:val="single"/>
    </w:rPr>
  </w:style>
  <w:style w:type="paragraph" w:styleId="NormalWeb">
    <w:name w:val="Normal (Web)"/>
    <w:basedOn w:val="Normal"/>
    <w:uiPriority w:val="99"/>
    <w:semiHidden/>
    <w:unhideWhenUsed/>
    <w:rsid w:val="00F319E1"/>
    <w:pPr>
      <w:spacing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300</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16</cp:revision>
  <dcterms:created xsi:type="dcterms:W3CDTF">2023-12-27T19:36:00Z</dcterms:created>
  <dcterms:modified xsi:type="dcterms:W3CDTF">2024-01-08T10:37:00Z</dcterms:modified>
</cp:coreProperties>
</file>