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01EDA" w:rsidRPr="00AB7B4A" w14:paraId="26A2FB91" w14:textId="77777777" w:rsidTr="00165403">
        <w:trPr>
          <w:trHeight w:val="87"/>
        </w:trPr>
        <w:tc>
          <w:tcPr>
            <w:tcW w:w="5000" w:type="pct"/>
          </w:tcPr>
          <w:p w14:paraId="5541E874" w14:textId="77777777" w:rsidR="00201EDA" w:rsidRPr="005E497D" w:rsidRDefault="00201EDA" w:rsidP="00165403">
            <w:pPr>
              <w:keepNext/>
              <w:spacing w:after="120"/>
              <w:ind w:right="357"/>
              <w:contextualSpacing/>
              <w:jc w:val="center"/>
              <w:rPr>
                <w:rFonts w:eastAsia="Times New Roman" w:cstheme="minorHAnsi"/>
                <w:i/>
              </w:rPr>
            </w:pPr>
            <w:r w:rsidRPr="00AB7B4A">
              <w:rPr>
                <w:rFonts w:eastAsia="Times New Roman" w:cstheme="minorHAnsi"/>
                <w:b/>
              </w:rPr>
              <w:t xml:space="preserve">Διδακτική Ενότητα 1: </w:t>
            </w:r>
            <w:r w:rsidRPr="00AB7B4A">
              <w:rPr>
                <w:rFonts w:cstheme="minorHAnsi"/>
              </w:rPr>
              <w:t>Διαφορετικότητα στο μάθημα της ξένης γλώσσας</w:t>
            </w:r>
          </w:p>
          <w:p w14:paraId="5C7F9C7B" w14:textId="77777777" w:rsidR="00201EDA" w:rsidRPr="00AB7B4A" w:rsidRDefault="00201EDA" w:rsidP="00165403">
            <w:pPr>
              <w:keepNext/>
              <w:spacing w:after="120"/>
              <w:ind w:right="357"/>
              <w:contextualSpacing/>
              <w:jc w:val="center"/>
              <w:rPr>
                <w:rFonts w:eastAsia="Times New Roman" w:cstheme="minorHAnsi"/>
                <w:i/>
                <w:iCs/>
              </w:rPr>
            </w:pPr>
          </w:p>
        </w:tc>
      </w:tr>
      <w:tr w:rsidR="00201EDA" w:rsidRPr="00AB7B4A" w14:paraId="2DA96AB8" w14:textId="77777777" w:rsidTr="00165403">
        <w:trPr>
          <w:trHeight w:val="87"/>
        </w:trPr>
        <w:tc>
          <w:tcPr>
            <w:tcW w:w="5000" w:type="pct"/>
          </w:tcPr>
          <w:p w14:paraId="5599BE32" w14:textId="77777777" w:rsidR="00201EDA" w:rsidRPr="00AB7B4A" w:rsidRDefault="00201EDA" w:rsidP="00165403">
            <w:pPr>
              <w:spacing w:after="0" w:line="240" w:lineRule="auto"/>
              <w:ind w:left="420" w:hanging="420"/>
              <w:jc w:val="both"/>
              <w:rPr>
                <w:rFonts w:cstheme="minorHAnsi"/>
              </w:rPr>
            </w:pPr>
            <w:r w:rsidRPr="00AB7B4A">
              <w:rPr>
                <w:rFonts w:cstheme="minorHAnsi"/>
              </w:rPr>
              <w:t>1.1.</w:t>
            </w:r>
            <w:r>
              <w:rPr>
                <w:rFonts w:cstheme="minorHAnsi"/>
              </w:rPr>
              <w:t xml:space="preserve"> </w:t>
            </w:r>
            <w:r w:rsidRPr="00AB7B4A">
              <w:rPr>
                <w:rFonts w:cstheme="minorHAnsi"/>
              </w:rPr>
              <w:t>Ετερογένεια και διαφορετικότητα</w:t>
            </w:r>
          </w:p>
          <w:p w14:paraId="062259D0" w14:textId="77777777" w:rsidR="00201EDA" w:rsidRPr="00AB7B4A" w:rsidRDefault="00201EDA" w:rsidP="00165403">
            <w:pPr>
              <w:spacing w:after="0" w:line="240" w:lineRule="auto"/>
              <w:ind w:left="420" w:hanging="420"/>
              <w:jc w:val="both"/>
              <w:rPr>
                <w:rFonts w:cstheme="minorHAnsi"/>
              </w:rPr>
            </w:pPr>
            <w:r w:rsidRPr="00AB7B4A">
              <w:rPr>
                <w:rFonts w:cstheme="minorHAnsi"/>
              </w:rPr>
              <w:t>1.2.</w:t>
            </w:r>
            <w:r>
              <w:rPr>
                <w:rFonts w:cstheme="minorHAnsi"/>
              </w:rPr>
              <w:t xml:space="preserve"> </w:t>
            </w:r>
            <w:r w:rsidRPr="00AB7B4A">
              <w:rPr>
                <w:rFonts w:cstheme="minorHAnsi"/>
              </w:rPr>
              <w:t>Διαφορετικότητα στη μάθηση</w:t>
            </w:r>
          </w:p>
          <w:p w14:paraId="6EDC2546" w14:textId="77777777" w:rsidR="00201EDA" w:rsidRPr="00AB7B4A" w:rsidRDefault="00201EDA" w:rsidP="00165403">
            <w:pPr>
              <w:spacing w:after="0" w:line="240" w:lineRule="auto"/>
              <w:ind w:left="420" w:hanging="420"/>
              <w:jc w:val="both"/>
              <w:rPr>
                <w:rFonts w:cstheme="minorHAnsi"/>
              </w:rPr>
            </w:pPr>
            <w:r w:rsidRPr="00AB7B4A">
              <w:rPr>
                <w:rFonts w:cstheme="minorHAnsi"/>
              </w:rPr>
              <w:t>1.3.</w:t>
            </w:r>
            <w:r>
              <w:rPr>
                <w:rFonts w:cstheme="minorHAnsi"/>
              </w:rPr>
              <w:t xml:space="preserve"> </w:t>
            </w:r>
            <w:r w:rsidRPr="00AB7B4A">
              <w:rPr>
                <w:rFonts w:cstheme="minorHAnsi"/>
              </w:rPr>
              <w:t>Ειδική Αγωγή και Εκπαίδευση</w:t>
            </w:r>
          </w:p>
          <w:p w14:paraId="0E8EEEC9" w14:textId="77777777" w:rsidR="00201EDA" w:rsidRPr="00AB7B4A" w:rsidRDefault="00201EDA" w:rsidP="00165403">
            <w:pPr>
              <w:spacing w:after="0" w:line="240" w:lineRule="auto"/>
              <w:ind w:left="420" w:hanging="420"/>
              <w:jc w:val="both"/>
              <w:rPr>
                <w:rFonts w:cstheme="minorHAnsi"/>
              </w:rPr>
            </w:pPr>
            <w:r w:rsidRPr="00AB7B4A">
              <w:rPr>
                <w:rFonts w:cstheme="minorHAnsi"/>
              </w:rPr>
              <w:t>1.4. Συνεκπαίδευση</w:t>
            </w:r>
          </w:p>
          <w:p w14:paraId="1C6B4E58" w14:textId="77777777" w:rsidR="00201EDA" w:rsidRPr="00AB7B4A" w:rsidRDefault="00201EDA" w:rsidP="00165403">
            <w:pPr>
              <w:spacing w:after="0" w:line="240" w:lineRule="auto"/>
              <w:ind w:left="420" w:hanging="420"/>
              <w:jc w:val="both"/>
              <w:rPr>
                <w:rFonts w:cstheme="minorHAnsi"/>
              </w:rPr>
            </w:pPr>
            <w:r w:rsidRPr="00AB7B4A">
              <w:rPr>
                <w:rFonts w:cstheme="minorHAnsi"/>
              </w:rPr>
              <w:t>1.5. Αποτελεσματικότητα στην εκπαίδευση</w:t>
            </w:r>
          </w:p>
          <w:p w14:paraId="5BA937B8" w14:textId="77777777" w:rsidR="00201EDA" w:rsidRPr="00AB7B4A" w:rsidRDefault="00201EDA" w:rsidP="00165403">
            <w:pPr>
              <w:spacing w:after="0" w:line="240" w:lineRule="auto"/>
              <w:ind w:left="420" w:hanging="420"/>
              <w:jc w:val="both"/>
              <w:rPr>
                <w:rFonts w:cstheme="minorHAnsi"/>
              </w:rPr>
            </w:pPr>
            <w:r w:rsidRPr="00AB7B4A">
              <w:rPr>
                <w:rFonts w:cstheme="minorHAnsi"/>
              </w:rPr>
              <w:t xml:space="preserve">1.6. </w:t>
            </w:r>
            <w:proofErr w:type="spellStart"/>
            <w:r w:rsidRPr="00AB7B4A">
              <w:rPr>
                <w:rFonts w:cstheme="minorHAnsi"/>
              </w:rPr>
              <w:t>Ενδοσχολικές</w:t>
            </w:r>
            <w:proofErr w:type="spellEnd"/>
            <w:r w:rsidRPr="00AB7B4A">
              <w:rPr>
                <w:rFonts w:cstheme="minorHAnsi"/>
              </w:rPr>
              <w:t xml:space="preserve"> εξετάσεις και εξετάσεις πιστοποίησης γλωσσομάθειας</w:t>
            </w:r>
          </w:p>
          <w:p w14:paraId="05CB7F10" w14:textId="77777777" w:rsidR="00201EDA" w:rsidRPr="00AB7B4A" w:rsidRDefault="00201EDA" w:rsidP="00165403">
            <w:pPr>
              <w:spacing w:after="0" w:line="240" w:lineRule="auto"/>
              <w:ind w:left="420" w:hanging="420"/>
              <w:jc w:val="both"/>
              <w:rPr>
                <w:rFonts w:cstheme="minorHAnsi"/>
              </w:rPr>
            </w:pPr>
            <w:r w:rsidRPr="00AB7B4A">
              <w:rPr>
                <w:rFonts w:cstheme="minorHAnsi"/>
              </w:rPr>
              <w:t>1.7. Επιμορφωτικές ανάγκες εκπαιδευτικών σχετικά με τη διαχείριση της διαφορετικότητας</w:t>
            </w:r>
          </w:p>
          <w:p w14:paraId="6AD64DE5" w14:textId="77777777" w:rsidR="00201EDA" w:rsidRPr="00AB7B4A" w:rsidRDefault="00201EDA" w:rsidP="00165403">
            <w:pPr>
              <w:spacing w:after="0" w:line="240" w:lineRule="auto"/>
              <w:ind w:left="420" w:hanging="420"/>
              <w:jc w:val="both"/>
              <w:rPr>
                <w:rFonts w:cstheme="minorHAnsi"/>
              </w:rPr>
            </w:pPr>
            <w:r w:rsidRPr="00AB7B4A">
              <w:rPr>
                <w:rFonts w:cstheme="minorHAnsi"/>
              </w:rPr>
              <w:t>1.8.</w:t>
            </w:r>
            <w:r>
              <w:rPr>
                <w:rFonts w:cstheme="minorHAnsi"/>
              </w:rPr>
              <w:t xml:space="preserve"> </w:t>
            </w:r>
            <w:r w:rsidRPr="00AB7B4A">
              <w:rPr>
                <w:rFonts w:cstheme="minorHAnsi"/>
              </w:rPr>
              <w:t>Παράγοντες που συμβάλλουν στην επιτυχή διαχείριση της ετερογένειας</w:t>
            </w:r>
          </w:p>
          <w:p w14:paraId="3A77362A" w14:textId="77777777" w:rsidR="00201EDA" w:rsidRPr="00AB7B4A" w:rsidRDefault="00201EDA" w:rsidP="00165403">
            <w:pPr>
              <w:spacing w:after="0" w:line="240" w:lineRule="auto"/>
              <w:ind w:left="420" w:hanging="420"/>
              <w:jc w:val="both"/>
              <w:rPr>
                <w:rFonts w:cstheme="minorHAnsi"/>
              </w:rPr>
            </w:pPr>
            <w:r w:rsidRPr="00AB7B4A">
              <w:rPr>
                <w:rFonts w:cstheme="minorHAnsi"/>
              </w:rPr>
              <w:t>1.9.</w:t>
            </w:r>
            <w:r>
              <w:rPr>
                <w:rFonts w:cstheme="minorHAnsi"/>
              </w:rPr>
              <w:t xml:space="preserve"> </w:t>
            </w:r>
            <w:r w:rsidRPr="00AB7B4A">
              <w:rPr>
                <w:rFonts w:cstheme="minorHAnsi"/>
              </w:rPr>
              <w:t>Αξιολόγηση</w:t>
            </w:r>
          </w:p>
          <w:p w14:paraId="0A65B95C" w14:textId="77777777" w:rsidR="00201EDA" w:rsidRPr="00AB7B4A" w:rsidRDefault="00201EDA" w:rsidP="00165403">
            <w:pPr>
              <w:spacing w:after="0" w:line="240" w:lineRule="auto"/>
              <w:jc w:val="both"/>
              <w:rPr>
                <w:rFonts w:cstheme="minorHAnsi"/>
              </w:rPr>
            </w:pPr>
            <w:r w:rsidRPr="00AB7B4A">
              <w:rPr>
                <w:rFonts w:cstheme="minorHAnsi"/>
              </w:rPr>
              <w:t xml:space="preserve">1.10. Ετερογένεια και εκμάθηση ξένων γλωσσών (Γ2, Γ3, </w:t>
            </w:r>
            <w:proofErr w:type="spellStart"/>
            <w:r w:rsidRPr="00AB7B4A">
              <w:rPr>
                <w:rFonts w:cstheme="minorHAnsi"/>
              </w:rPr>
              <w:t>Γν</w:t>
            </w:r>
            <w:proofErr w:type="spellEnd"/>
            <w:r w:rsidRPr="00AB7B4A">
              <w:rPr>
                <w:rFonts w:cstheme="minorHAnsi"/>
              </w:rPr>
              <w:t>)</w:t>
            </w:r>
          </w:p>
          <w:p w14:paraId="7B84B890" w14:textId="77777777" w:rsidR="00201EDA" w:rsidRPr="00AB7B4A" w:rsidRDefault="00201EDA" w:rsidP="00165403">
            <w:pPr>
              <w:spacing w:after="0" w:line="240" w:lineRule="auto"/>
              <w:rPr>
                <w:rFonts w:cstheme="minorHAnsi"/>
              </w:rPr>
            </w:pPr>
            <w:r w:rsidRPr="00AB7B4A">
              <w:rPr>
                <w:rFonts w:cstheme="minorHAnsi"/>
              </w:rPr>
              <w:t>1.11. Συμπεριληπτική εκπαίδευση και άτομα με ειδικές εκπαιδευτικές ικανότητες</w:t>
            </w:r>
          </w:p>
        </w:tc>
      </w:tr>
      <w:tr w:rsidR="00201EDA" w:rsidRPr="00AB7B4A" w14:paraId="78DD2702" w14:textId="77777777" w:rsidTr="00165403">
        <w:trPr>
          <w:trHeight w:val="512"/>
        </w:trPr>
        <w:tc>
          <w:tcPr>
            <w:tcW w:w="5000" w:type="pct"/>
          </w:tcPr>
          <w:p w14:paraId="576FD8CD" w14:textId="77777777" w:rsidR="00201EDA" w:rsidRPr="0033381C" w:rsidRDefault="00201EDA" w:rsidP="00165403">
            <w:pPr>
              <w:keepNext/>
              <w:tabs>
                <w:tab w:val="left" w:pos="2268"/>
              </w:tabs>
              <w:spacing w:after="120"/>
              <w:ind w:right="357"/>
              <w:rPr>
                <w:rFonts w:eastAsiaTheme="minorHAnsi"/>
                <w:sz w:val="22"/>
                <w:szCs w:val="22"/>
              </w:rPr>
            </w:pPr>
            <w:r w:rsidRPr="00AB7B4A">
              <w:rPr>
                <w:rFonts w:eastAsia="Times New Roman"/>
                <w:b/>
                <w:bCs/>
                <w:color w:val="05777D"/>
              </w:rPr>
              <w:t>Ώρες</w:t>
            </w:r>
            <w:r>
              <w:rPr>
                <w:rFonts w:eastAsia="Times New Roman"/>
                <w:b/>
                <w:bCs/>
                <w:color w:val="05777D"/>
              </w:rPr>
              <w:t xml:space="preserve">: </w:t>
            </w:r>
            <w:r w:rsidRPr="00AB7B4A">
              <w:rPr>
                <w:rFonts w:eastAsia="Times New Roman"/>
                <w:i/>
                <w:iCs/>
              </w:rPr>
              <w:t>38</w:t>
            </w:r>
          </w:p>
        </w:tc>
      </w:tr>
      <w:tr w:rsidR="00201EDA" w:rsidRPr="00AB7B4A" w14:paraId="290721E3" w14:textId="77777777" w:rsidTr="00165403">
        <w:trPr>
          <w:trHeight w:val="87"/>
        </w:trPr>
        <w:tc>
          <w:tcPr>
            <w:tcW w:w="5000" w:type="pct"/>
          </w:tcPr>
          <w:p w14:paraId="572E5F34" w14:textId="77777777" w:rsidR="00201EDA" w:rsidRPr="00AB7B4A" w:rsidRDefault="00201EDA" w:rsidP="00165403">
            <w:pPr>
              <w:keepNext/>
              <w:spacing w:after="120"/>
              <w:ind w:right="357"/>
              <w:contextualSpacing/>
              <w:jc w:val="center"/>
              <w:rPr>
                <w:rFonts w:eastAsia="Times New Roman" w:cstheme="minorHAnsi"/>
                <w:i/>
              </w:rPr>
            </w:pPr>
            <w:r w:rsidRPr="00AB7B4A">
              <w:rPr>
                <w:rFonts w:eastAsia="Times New Roman" w:cstheme="minorHAnsi"/>
                <w:b/>
              </w:rPr>
              <w:t xml:space="preserve">Διδακτική Ενότητα 2: </w:t>
            </w:r>
            <w:r w:rsidRPr="00AB7B4A">
              <w:rPr>
                <w:rFonts w:cstheme="minorHAnsi"/>
              </w:rPr>
              <w:t>Εισαγωγή στην Ειδική Αγωγή και Εκπαίδευση. Ειδικές εκπαιδευτικές ικανότητες</w:t>
            </w:r>
          </w:p>
        </w:tc>
      </w:tr>
      <w:tr w:rsidR="00201EDA" w:rsidRPr="00AB7B4A" w14:paraId="597E7BA1" w14:textId="77777777" w:rsidTr="00165403">
        <w:trPr>
          <w:trHeight w:val="87"/>
        </w:trPr>
        <w:tc>
          <w:tcPr>
            <w:tcW w:w="5000" w:type="pct"/>
          </w:tcPr>
          <w:p w14:paraId="11ABCCB2" w14:textId="77777777" w:rsidR="00201EDA" w:rsidRPr="00AB7B4A" w:rsidRDefault="00201EDA" w:rsidP="00165403">
            <w:pPr>
              <w:spacing w:after="0"/>
              <w:jc w:val="both"/>
              <w:rPr>
                <w:rFonts w:cstheme="minorHAnsi"/>
              </w:rPr>
            </w:pPr>
            <w:r w:rsidRPr="00AB7B4A">
              <w:rPr>
                <w:rFonts w:cstheme="minorHAnsi"/>
              </w:rPr>
              <w:t>2.1. Σωματική αναπηρία</w:t>
            </w:r>
          </w:p>
          <w:p w14:paraId="06D88A3B" w14:textId="77777777" w:rsidR="00201EDA" w:rsidRPr="00AB7B4A" w:rsidRDefault="00201EDA" w:rsidP="00165403">
            <w:pPr>
              <w:spacing w:after="0"/>
              <w:jc w:val="both"/>
              <w:rPr>
                <w:rFonts w:cstheme="minorHAnsi"/>
              </w:rPr>
            </w:pPr>
            <w:r w:rsidRPr="00AB7B4A">
              <w:rPr>
                <w:rFonts w:cstheme="minorHAnsi"/>
              </w:rPr>
              <w:t>2.2. Νοητική αναπηρία</w:t>
            </w:r>
          </w:p>
          <w:p w14:paraId="3C3BAA70" w14:textId="77777777" w:rsidR="00201EDA" w:rsidRPr="00AB7B4A" w:rsidRDefault="00201EDA" w:rsidP="00165403">
            <w:pPr>
              <w:spacing w:after="0"/>
              <w:jc w:val="both"/>
              <w:rPr>
                <w:rFonts w:cstheme="minorHAnsi"/>
              </w:rPr>
            </w:pPr>
            <w:r w:rsidRPr="00AB7B4A">
              <w:rPr>
                <w:rFonts w:cstheme="minorHAnsi"/>
              </w:rPr>
              <w:t>2.3. Σοβαρά προβλήματα ακοής</w:t>
            </w:r>
          </w:p>
          <w:p w14:paraId="58065C95" w14:textId="77777777" w:rsidR="00201EDA" w:rsidRPr="00AB7B4A" w:rsidRDefault="00201EDA" w:rsidP="00165403">
            <w:pPr>
              <w:spacing w:after="0"/>
              <w:jc w:val="both"/>
              <w:rPr>
                <w:rFonts w:cstheme="minorHAnsi"/>
              </w:rPr>
            </w:pPr>
            <w:r w:rsidRPr="00AB7B4A">
              <w:rPr>
                <w:rFonts w:cstheme="minorHAnsi"/>
              </w:rPr>
              <w:t>2.4. Σοβαρά προβλήματα όρασης</w:t>
            </w:r>
          </w:p>
          <w:p w14:paraId="071AAE6D" w14:textId="77777777" w:rsidR="00201EDA" w:rsidRPr="00AB7B4A" w:rsidRDefault="00201EDA" w:rsidP="00165403">
            <w:pPr>
              <w:spacing w:after="0"/>
              <w:jc w:val="both"/>
              <w:rPr>
                <w:rFonts w:cstheme="minorHAnsi"/>
              </w:rPr>
            </w:pPr>
            <w:r w:rsidRPr="00AB7B4A">
              <w:rPr>
                <w:rFonts w:cstheme="minorHAnsi"/>
              </w:rPr>
              <w:t>2.5. Διαταραχές αυτιστικού φάσματος</w:t>
            </w:r>
          </w:p>
          <w:p w14:paraId="25A24D76" w14:textId="77777777" w:rsidR="00201EDA" w:rsidRPr="00AB7B4A" w:rsidRDefault="00201EDA" w:rsidP="00165403">
            <w:pPr>
              <w:spacing w:after="0"/>
              <w:jc w:val="both"/>
              <w:rPr>
                <w:rFonts w:cstheme="minorHAnsi"/>
              </w:rPr>
            </w:pPr>
            <w:bookmarkStart w:id="0" w:name="_Hlk106912147"/>
            <w:r w:rsidRPr="00AB7B4A">
              <w:rPr>
                <w:rFonts w:cstheme="minorHAnsi"/>
              </w:rPr>
              <w:t>2.6. Διαταραχές ομιλίας-λόγου</w:t>
            </w:r>
            <w:bookmarkEnd w:id="0"/>
          </w:p>
          <w:p w14:paraId="5E8274BE" w14:textId="77777777" w:rsidR="00201EDA" w:rsidRPr="00AB7B4A" w:rsidRDefault="00201EDA" w:rsidP="00165403">
            <w:pPr>
              <w:spacing w:after="0"/>
              <w:jc w:val="both"/>
              <w:rPr>
                <w:rFonts w:cstheme="minorHAnsi"/>
              </w:rPr>
            </w:pPr>
            <w:bookmarkStart w:id="1" w:name="_Hlk106912159"/>
            <w:r w:rsidRPr="00AB7B4A">
              <w:rPr>
                <w:rFonts w:cstheme="minorHAnsi"/>
              </w:rPr>
              <w:t>2.7. Ειδικές μαθησιακές δυσκολίες</w:t>
            </w:r>
            <w:bookmarkEnd w:id="1"/>
          </w:p>
          <w:p w14:paraId="4DC584CC" w14:textId="77777777" w:rsidR="00201EDA" w:rsidRPr="00AB7B4A" w:rsidRDefault="00201EDA" w:rsidP="00165403">
            <w:pPr>
              <w:spacing w:after="0"/>
              <w:jc w:val="both"/>
              <w:rPr>
                <w:rFonts w:cstheme="minorHAnsi"/>
              </w:rPr>
            </w:pPr>
            <w:bookmarkStart w:id="2" w:name="_Hlk106912167"/>
            <w:r w:rsidRPr="00AB7B4A">
              <w:rPr>
                <w:rFonts w:cstheme="minorHAnsi"/>
              </w:rPr>
              <w:t xml:space="preserve">2.8. Σύνδρομο ελλειμματικής προσοχής με ή χωρίς </w:t>
            </w:r>
            <w:proofErr w:type="spellStart"/>
            <w:r w:rsidRPr="00AB7B4A">
              <w:rPr>
                <w:rFonts w:cstheme="minorHAnsi"/>
              </w:rPr>
              <w:t>υπερκινητικότητα</w:t>
            </w:r>
            <w:bookmarkEnd w:id="2"/>
            <w:proofErr w:type="spellEnd"/>
          </w:p>
          <w:p w14:paraId="2D8475E7" w14:textId="77777777" w:rsidR="00201EDA" w:rsidRPr="00AB7B4A" w:rsidRDefault="00201EDA" w:rsidP="00165403">
            <w:pPr>
              <w:spacing w:after="0"/>
              <w:jc w:val="both"/>
              <w:rPr>
                <w:rFonts w:cstheme="minorHAnsi"/>
              </w:rPr>
            </w:pPr>
            <w:bookmarkStart w:id="3" w:name="_Hlk106912176"/>
            <w:r w:rsidRPr="00AB7B4A">
              <w:rPr>
                <w:rFonts w:cstheme="minorHAnsi"/>
              </w:rPr>
              <w:t xml:space="preserve">2.9. </w:t>
            </w:r>
            <w:proofErr w:type="spellStart"/>
            <w:r w:rsidRPr="00AB7B4A">
              <w:rPr>
                <w:rFonts w:cstheme="minorHAnsi"/>
              </w:rPr>
              <w:t>Χαρισματικότητα</w:t>
            </w:r>
            <w:bookmarkEnd w:id="3"/>
            <w:proofErr w:type="spellEnd"/>
          </w:p>
          <w:p w14:paraId="4DABF90E" w14:textId="77777777" w:rsidR="00201EDA" w:rsidRPr="00AB7B4A" w:rsidRDefault="00201EDA" w:rsidP="00165403">
            <w:pPr>
              <w:spacing w:after="0"/>
              <w:jc w:val="both"/>
              <w:rPr>
                <w:rFonts w:cstheme="minorHAnsi"/>
              </w:rPr>
            </w:pPr>
            <w:r w:rsidRPr="00AB7B4A">
              <w:rPr>
                <w:rFonts w:cstheme="minorHAnsi"/>
              </w:rPr>
              <w:t>2.10. Άλλες ειδικές εκπαιδευτικές ικανότητες</w:t>
            </w:r>
          </w:p>
        </w:tc>
      </w:tr>
      <w:tr w:rsidR="00201EDA" w:rsidRPr="00AB7B4A" w14:paraId="61F7E833" w14:textId="77777777" w:rsidTr="00165403">
        <w:trPr>
          <w:trHeight w:val="512"/>
        </w:trPr>
        <w:tc>
          <w:tcPr>
            <w:tcW w:w="5000" w:type="pct"/>
          </w:tcPr>
          <w:p w14:paraId="6459BEC1" w14:textId="77777777" w:rsidR="00201EDA" w:rsidRPr="0033381C" w:rsidRDefault="00201EDA" w:rsidP="00165403">
            <w:pPr>
              <w:keepNext/>
              <w:tabs>
                <w:tab w:val="left" w:pos="2268"/>
              </w:tabs>
              <w:spacing w:after="120"/>
              <w:ind w:right="357"/>
              <w:rPr>
                <w:rFonts w:eastAsiaTheme="minorHAnsi"/>
                <w:sz w:val="22"/>
                <w:szCs w:val="22"/>
              </w:rPr>
            </w:pPr>
            <w:r w:rsidRPr="00AB7B4A">
              <w:rPr>
                <w:rFonts w:eastAsia="Times New Roman"/>
                <w:b/>
                <w:bCs/>
                <w:color w:val="05777D"/>
              </w:rPr>
              <w:t>Ώρες</w:t>
            </w:r>
            <w:r>
              <w:rPr>
                <w:rFonts w:eastAsia="Times New Roman"/>
                <w:b/>
                <w:bCs/>
                <w:color w:val="05777D"/>
              </w:rPr>
              <w:t xml:space="preserve">: </w:t>
            </w:r>
            <w:r w:rsidRPr="00AB7B4A">
              <w:rPr>
                <w:rFonts w:eastAsia="Times New Roman"/>
                <w:i/>
                <w:iCs/>
              </w:rPr>
              <w:t>58</w:t>
            </w:r>
          </w:p>
        </w:tc>
      </w:tr>
      <w:tr w:rsidR="00201EDA" w:rsidRPr="00AB7B4A" w14:paraId="3CD8F3F6" w14:textId="77777777" w:rsidTr="00165403">
        <w:trPr>
          <w:trHeight w:val="87"/>
        </w:trPr>
        <w:tc>
          <w:tcPr>
            <w:tcW w:w="5000" w:type="pct"/>
          </w:tcPr>
          <w:p w14:paraId="7E93D08E" w14:textId="77777777" w:rsidR="00201EDA" w:rsidRPr="00AB7B4A" w:rsidRDefault="00201EDA" w:rsidP="00165403">
            <w:pPr>
              <w:keepNext/>
              <w:spacing w:after="120"/>
              <w:ind w:right="357"/>
              <w:contextualSpacing/>
              <w:jc w:val="center"/>
              <w:rPr>
                <w:rFonts w:eastAsia="Times New Roman"/>
                <w:i/>
                <w:iCs/>
              </w:rPr>
            </w:pPr>
            <w:r w:rsidRPr="00AB7B4A">
              <w:rPr>
                <w:rFonts w:eastAsia="Times New Roman"/>
                <w:b/>
                <w:bCs/>
              </w:rPr>
              <w:t xml:space="preserve">Διδακτική Ενότητα 3: </w:t>
            </w:r>
            <w:bookmarkStart w:id="4" w:name="_Hlk122629617"/>
            <w:r w:rsidRPr="00AB7B4A">
              <w:t>Πώς εντοπίζουμε τις ειδικές εκπαιδευτικές ικανότητες</w:t>
            </w:r>
            <w:bookmarkEnd w:id="4"/>
          </w:p>
          <w:p w14:paraId="07B4C43C" w14:textId="77777777" w:rsidR="00201EDA" w:rsidRPr="00E07222" w:rsidRDefault="00201EDA" w:rsidP="00165403">
            <w:pPr>
              <w:keepNext/>
              <w:spacing w:after="120"/>
              <w:ind w:right="357"/>
              <w:contextualSpacing/>
              <w:rPr>
                <w:rFonts w:eastAsia="Times New Roman"/>
                <w:i/>
                <w:iCs/>
              </w:rPr>
            </w:pPr>
            <w:r w:rsidRPr="00AB7B4A">
              <w:rPr>
                <w:color w:val="00B050"/>
              </w:rPr>
              <w:t xml:space="preserve"> </w:t>
            </w:r>
          </w:p>
        </w:tc>
      </w:tr>
      <w:tr w:rsidR="00201EDA" w:rsidRPr="00AB7B4A" w14:paraId="3754EE15" w14:textId="77777777" w:rsidTr="00165403">
        <w:trPr>
          <w:trHeight w:val="87"/>
        </w:trPr>
        <w:tc>
          <w:tcPr>
            <w:tcW w:w="5000" w:type="pct"/>
          </w:tcPr>
          <w:p w14:paraId="6A13E6C0"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 xml:space="preserve">3.1. </w:t>
            </w:r>
            <w:bookmarkStart w:id="5" w:name="_Hlk122629726"/>
            <w:r w:rsidRPr="00AB7B4A">
              <w:rPr>
                <w:rFonts w:cstheme="minorHAnsi"/>
                <w:color w:val="222222"/>
                <w:shd w:val="clear" w:color="auto" w:fill="FFFFFF"/>
              </w:rPr>
              <w:t>Αξιολόγηση – Ανίχνευση</w:t>
            </w:r>
          </w:p>
          <w:p w14:paraId="18885168"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3.2. Οικογενειακό ιστορικό</w:t>
            </w:r>
          </w:p>
          <w:p w14:paraId="40A7CDB6"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3.3. Διεπιστημονική αξιολόγηση</w:t>
            </w:r>
          </w:p>
          <w:p w14:paraId="008B8B2C" w14:textId="77777777" w:rsidR="00201EDA" w:rsidRPr="00AB7B4A" w:rsidRDefault="00201EDA" w:rsidP="00165403">
            <w:pPr>
              <w:spacing w:after="0"/>
              <w:jc w:val="both"/>
              <w:rPr>
                <w:rFonts w:cstheme="minorHAnsi"/>
                <w:color w:val="222222"/>
                <w:shd w:val="clear" w:color="auto" w:fill="FFFFFF"/>
              </w:rPr>
            </w:pPr>
            <w:r w:rsidRPr="002C3E9C">
              <w:rPr>
                <w:rFonts w:cstheme="minorHAnsi"/>
                <w:color w:val="222222"/>
                <w:shd w:val="clear" w:color="auto" w:fill="FFFFFF"/>
              </w:rPr>
              <w:t xml:space="preserve">3.4. Διδακτική αξιολόγηση/ </w:t>
            </w:r>
            <w:r w:rsidRPr="00AB7B4A">
              <w:rPr>
                <w:rFonts w:cstheme="minorHAnsi"/>
                <w:color w:val="222222"/>
                <w:shd w:val="clear" w:color="auto" w:fill="FFFFFF"/>
              </w:rPr>
              <w:t>Αξιολόγηση και εκπαιδευτικός</w:t>
            </w:r>
          </w:p>
          <w:p w14:paraId="0466D87A"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3.4.1. Αξιολόγηση αναγνωστικής ικανότητας</w:t>
            </w:r>
          </w:p>
          <w:p w14:paraId="788B6A5A"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3.4.2. Αξιολόγηση ορθογραφημένης γραφής</w:t>
            </w:r>
          </w:p>
          <w:p w14:paraId="177C0693" w14:textId="77777777" w:rsidR="00201EDA" w:rsidRPr="00AB7B4A"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3.4.3. Αξιολόγηση παραγωγής γραπτού λόγου</w:t>
            </w:r>
          </w:p>
          <w:p w14:paraId="0C150401" w14:textId="77777777" w:rsidR="00201EDA" w:rsidRPr="0059397D" w:rsidRDefault="00201EDA" w:rsidP="00165403">
            <w:pPr>
              <w:spacing w:after="0"/>
              <w:jc w:val="both"/>
              <w:rPr>
                <w:rFonts w:cstheme="minorHAnsi"/>
                <w:color w:val="222222"/>
                <w:shd w:val="clear" w:color="auto" w:fill="FFFFFF"/>
              </w:rPr>
            </w:pPr>
            <w:r w:rsidRPr="00AB7B4A">
              <w:rPr>
                <w:rFonts w:cstheme="minorHAnsi"/>
                <w:color w:val="222222"/>
                <w:shd w:val="clear" w:color="auto" w:fill="FFFFFF"/>
              </w:rPr>
              <w:t xml:space="preserve">3.4.4. Αξιολόγηση </w:t>
            </w:r>
            <w:r w:rsidRPr="0059397D">
              <w:rPr>
                <w:rFonts w:cstheme="minorHAnsi"/>
                <w:color w:val="222222"/>
                <w:shd w:val="clear" w:color="auto" w:fill="FFFFFF"/>
              </w:rPr>
              <w:t>φωνολογικής επίγνωσης</w:t>
            </w:r>
          </w:p>
          <w:p w14:paraId="1D476299" w14:textId="77777777" w:rsidR="00201EDA" w:rsidRPr="0059397D" w:rsidRDefault="00201EDA" w:rsidP="00165403">
            <w:pPr>
              <w:spacing w:after="0"/>
              <w:jc w:val="both"/>
              <w:rPr>
                <w:rFonts w:cstheme="minorHAnsi"/>
              </w:rPr>
            </w:pPr>
            <w:r w:rsidRPr="0059397D">
              <w:rPr>
                <w:rFonts w:cstheme="minorHAnsi"/>
              </w:rPr>
              <w:t xml:space="preserve">3.5. Πρακτικά παραδείγματα αξιολόγησης δυσκολιών στο μάθημα της ξένης γλώσσας  </w:t>
            </w:r>
          </w:p>
          <w:p w14:paraId="569E3EF4" w14:textId="77777777" w:rsidR="00201EDA" w:rsidRPr="0059397D" w:rsidRDefault="00201EDA" w:rsidP="00165403">
            <w:pPr>
              <w:pStyle w:val="pf0"/>
              <w:spacing w:before="0" w:beforeAutospacing="0" w:after="0" w:afterAutospacing="0"/>
              <w:jc w:val="both"/>
              <w:rPr>
                <w:rFonts w:asciiTheme="minorHAnsi" w:eastAsiaTheme="minorHAnsi" w:hAnsiTheme="minorHAnsi" w:cstheme="minorHAnsi"/>
                <w:sz w:val="20"/>
                <w:szCs w:val="20"/>
                <w:lang w:eastAsia="en-US"/>
              </w:rPr>
            </w:pPr>
          </w:p>
          <w:p w14:paraId="0FE1F966" w14:textId="77777777" w:rsidR="00201EDA" w:rsidRPr="00AB7B4A" w:rsidRDefault="00201EDA" w:rsidP="00165403">
            <w:pPr>
              <w:pStyle w:val="pf0"/>
              <w:spacing w:before="0" w:beforeAutospacing="0" w:after="0" w:afterAutospacing="0"/>
              <w:jc w:val="both"/>
              <w:rPr>
                <w:rFonts w:asciiTheme="minorHAnsi" w:eastAsiaTheme="minorHAnsi" w:hAnsiTheme="minorHAnsi" w:cstheme="minorHAnsi"/>
                <w:sz w:val="20"/>
                <w:szCs w:val="20"/>
                <w:lang w:eastAsia="en-US"/>
              </w:rPr>
            </w:pPr>
            <w:r w:rsidRPr="0059397D">
              <w:rPr>
                <w:rFonts w:asciiTheme="minorHAnsi" w:eastAsiaTheme="minorHAnsi" w:hAnsiTheme="minorHAnsi" w:cstheme="minorHAnsi"/>
                <w:sz w:val="20"/>
                <w:szCs w:val="20"/>
                <w:lang w:eastAsia="en-US"/>
              </w:rPr>
              <w:t xml:space="preserve">Η/ο κάθε </w:t>
            </w:r>
            <w:proofErr w:type="spellStart"/>
            <w:r w:rsidRPr="0059397D">
              <w:rPr>
                <w:rFonts w:asciiTheme="minorHAnsi" w:eastAsiaTheme="minorHAnsi" w:hAnsiTheme="minorHAnsi" w:cstheme="minorHAnsi"/>
                <w:sz w:val="20"/>
                <w:szCs w:val="20"/>
                <w:lang w:eastAsia="en-US"/>
              </w:rPr>
              <w:t>επιμορφούμενη</w:t>
            </w:r>
            <w:proofErr w:type="spellEnd"/>
            <w:r w:rsidRPr="0059397D">
              <w:rPr>
                <w:rFonts w:asciiTheme="minorHAnsi" w:eastAsiaTheme="minorHAnsi" w:hAnsiTheme="minorHAnsi" w:cstheme="minorHAnsi"/>
                <w:sz w:val="20"/>
                <w:szCs w:val="20"/>
                <w:lang w:eastAsia="en-US"/>
              </w:rPr>
              <w:t>/</w:t>
            </w:r>
            <w:proofErr w:type="spellStart"/>
            <w:r w:rsidRPr="0059397D">
              <w:rPr>
                <w:rFonts w:asciiTheme="minorHAnsi" w:eastAsiaTheme="minorHAnsi" w:hAnsiTheme="minorHAnsi" w:cstheme="minorHAnsi"/>
                <w:sz w:val="20"/>
                <w:szCs w:val="20"/>
                <w:lang w:eastAsia="en-US"/>
              </w:rPr>
              <w:t>ος</w:t>
            </w:r>
            <w:proofErr w:type="spellEnd"/>
            <w:r w:rsidRPr="0059397D">
              <w:rPr>
                <w:rFonts w:asciiTheme="minorHAnsi" w:eastAsiaTheme="minorHAnsi" w:hAnsiTheme="minorHAnsi" w:cstheme="minorHAnsi"/>
                <w:sz w:val="20"/>
                <w:szCs w:val="20"/>
                <w:lang w:eastAsia="en-US"/>
              </w:rPr>
              <w:t xml:space="preserve"> επιλέγει </w:t>
            </w:r>
            <w:r w:rsidRPr="0059397D">
              <w:rPr>
                <w:rFonts w:asciiTheme="minorHAnsi" w:eastAsiaTheme="minorHAnsi" w:hAnsiTheme="minorHAnsi" w:cstheme="minorHAnsi"/>
                <w:b/>
                <w:bCs/>
                <w:sz w:val="20"/>
                <w:szCs w:val="20"/>
                <w:lang w:eastAsia="en-US"/>
              </w:rPr>
              <w:t>μία</w:t>
            </w:r>
            <w:r w:rsidRPr="0059397D">
              <w:rPr>
                <w:rFonts w:asciiTheme="minorHAnsi" w:eastAsiaTheme="minorHAnsi" w:hAnsiTheme="minorHAnsi" w:cstheme="minorHAnsi"/>
                <w:sz w:val="20"/>
                <w:szCs w:val="20"/>
                <w:lang w:eastAsia="en-US"/>
              </w:rPr>
              <w:t xml:space="preserve"> από τις παρακάτω γλώσσες. Για κάθε γλώσσα προβλέπονται 10 ώρες συμπεριλαμβανομένης της αξιολόγησης. Σε περίπτωση που κάποια/</w:t>
            </w:r>
            <w:proofErr w:type="spellStart"/>
            <w:r w:rsidRPr="0059397D">
              <w:rPr>
                <w:rFonts w:asciiTheme="minorHAnsi" w:eastAsiaTheme="minorHAnsi" w:hAnsiTheme="minorHAnsi" w:cstheme="minorHAnsi"/>
                <w:sz w:val="20"/>
                <w:szCs w:val="20"/>
                <w:lang w:eastAsia="en-US"/>
              </w:rPr>
              <w:t>ος</w:t>
            </w:r>
            <w:proofErr w:type="spellEnd"/>
            <w:r w:rsidRPr="0059397D">
              <w:rPr>
                <w:rFonts w:asciiTheme="minorHAnsi" w:eastAsiaTheme="minorHAnsi" w:hAnsiTheme="minorHAnsi" w:cstheme="minorHAnsi"/>
                <w:sz w:val="20"/>
                <w:szCs w:val="20"/>
                <w:lang w:eastAsia="en-US"/>
              </w:rPr>
              <w:t xml:space="preserve"> </w:t>
            </w:r>
            <w:proofErr w:type="spellStart"/>
            <w:r w:rsidRPr="0059397D">
              <w:rPr>
                <w:rFonts w:asciiTheme="minorHAnsi" w:eastAsiaTheme="minorHAnsi" w:hAnsiTheme="minorHAnsi" w:cstheme="minorHAnsi"/>
                <w:sz w:val="20"/>
                <w:szCs w:val="20"/>
                <w:lang w:eastAsia="en-US"/>
              </w:rPr>
              <w:t>επιμορφούμενος</w:t>
            </w:r>
            <w:proofErr w:type="spellEnd"/>
            <w:r w:rsidRPr="0059397D">
              <w:rPr>
                <w:rFonts w:asciiTheme="minorHAnsi" w:eastAsiaTheme="minorHAnsi" w:hAnsiTheme="minorHAnsi" w:cstheme="minorHAnsi"/>
                <w:sz w:val="20"/>
                <w:szCs w:val="20"/>
                <w:lang w:eastAsia="en-US"/>
              </w:rPr>
              <w:t xml:space="preserve">/η επιθυμεί να επιλέξει κατά την αίτησή της/του </w:t>
            </w:r>
            <w:r w:rsidRPr="0059397D">
              <w:rPr>
                <w:rFonts w:asciiTheme="minorHAnsi" w:eastAsiaTheme="minorHAnsi" w:hAnsiTheme="minorHAnsi" w:cstheme="minorHAnsi"/>
                <w:b/>
                <w:bCs/>
                <w:sz w:val="20"/>
                <w:szCs w:val="20"/>
                <w:lang w:eastAsia="en-US"/>
              </w:rPr>
              <w:t>δύο</w:t>
            </w:r>
            <w:r w:rsidRPr="0059397D">
              <w:rPr>
                <w:rFonts w:asciiTheme="minorHAnsi" w:eastAsiaTheme="minorHAnsi" w:hAnsiTheme="minorHAnsi" w:cstheme="minorHAnsi"/>
                <w:sz w:val="20"/>
                <w:szCs w:val="20"/>
                <w:lang w:eastAsia="en-US"/>
              </w:rPr>
              <w:t xml:space="preserve"> ξένες γλώσσες επεξεργάζεται το υλικό και τις δραστηριότητες και για</w:t>
            </w:r>
            <w:r w:rsidRPr="00AB7B4A">
              <w:rPr>
                <w:rFonts w:asciiTheme="minorHAnsi" w:eastAsiaTheme="minorHAnsi" w:hAnsiTheme="minorHAnsi" w:cstheme="minorHAnsi"/>
                <w:sz w:val="20"/>
                <w:szCs w:val="20"/>
                <w:lang w:eastAsia="en-US"/>
              </w:rPr>
              <w:t xml:space="preserve"> τις δύο ξένες γλώσσες που έχει επιλέξει και δεν επιλέγει τη Διδακτική Ενότητα 6. Έτσι, οι συνολικές ώρες είναι και σε αυτήν την περίπτωση 410 και τα ECTS 13,5. </w:t>
            </w:r>
          </w:p>
          <w:p w14:paraId="6B2980F7" w14:textId="77777777" w:rsidR="00201EDA" w:rsidRPr="00AB7B4A" w:rsidRDefault="00201EDA" w:rsidP="00165403">
            <w:pPr>
              <w:spacing w:after="0"/>
              <w:jc w:val="both"/>
              <w:rPr>
                <w:rFonts w:cstheme="minorHAnsi"/>
              </w:rPr>
            </w:pPr>
          </w:p>
          <w:p w14:paraId="32456570" w14:textId="77777777" w:rsidR="00201EDA" w:rsidRPr="00AB7B4A" w:rsidRDefault="00201EDA" w:rsidP="00165403">
            <w:pPr>
              <w:spacing w:after="0"/>
              <w:jc w:val="both"/>
              <w:rPr>
                <w:rFonts w:cstheme="minorHAnsi"/>
              </w:rPr>
            </w:pPr>
            <w:r w:rsidRPr="00AB7B4A">
              <w:rPr>
                <w:rFonts w:cstheme="minorHAnsi"/>
              </w:rPr>
              <w:t>3.5.1. Αγγλική γλώσσα</w:t>
            </w:r>
          </w:p>
          <w:p w14:paraId="2B514E22" w14:textId="77777777" w:rsidR="00201EDA" w:rsidRPr="00AB7B4A" w:rsidRDefault="00201EDA" w:rsidP="00165403">
            <w:pPr>
              <w:spacing w:after="0"/>
              <w:jc w:val="both"/>
              <w:rPr>
                <w:rFonts w:cstheme="minorHAnsi"/>
              </w:rPr>
            </w:pPr>
            <w:r w:rsidRPr="00AB7B4A">
              <w:rPr>
                <w:rFonts w:cstheme="minorHAnsi"/>
              </w:rPr>
              <w:t>3.5.2. Γερμανική γλώσσα</w:t>
            </w:r>
          </w:p>
          <w:p w14:paraId="692F3D06" w14:textId="77777777" w:rsidR="00201EDA" w:rsidRPr="00AB7B4A" w:rsidRDefault="00201EDA" w:rsidP="00165403">
            <w:pPr>
              <w:spacing w:after="0"/>
              <w:jc w:val="both"/>
              <w:rPr>
                <w:rFonts w:cstheme="minorHAnsi"/>
              </w:rPr>
            </w:pPr>
            <w:r w:rsidRPr="00AB7B4A">
              <w:rPr>
                <w:rFonts w:cstheme="minorHAnsi"/>
              </w:rPr>
              <w:t>3.5.3. Γαλλική γλώσσα</w:t>
            </w:r>
          </w:p>
          <w:p w14:paraId="544504BE" w14:textId="77777777" w:rsidR="00201EDA" w:rsidRPr="00AB7B4A" w:rsidRDefault="00201EDA" w:rsidP="00165403">
            <w:pPr>
              <w:spacing w:after="0"/>
              <w:jc w:val="both"/>
              <w:rPr>
                <w:rFonts w:cstheme="minorHAnsi"/>
              </w:rPr>
            </w:pPr>
            <w:r w:rsidRPr="00AB7B4A">
              <w:rPr>
                <w:rFonts w:cstheme="minorHAnsi"/>
              </w:rPr>
              <w:t>3.5.4. Ιταλική γλώσσα</w:t>
            </w:r>
          </w:p>
          <w:p w14:paraId="76D3C6A2" w14:textId="77777777" w:rsidR="00201EDA" w:rsidRDefault="00201EDA" w:rsidP="00165403">
            <w:pPr>
              <w:spacing w:after="0"/>
              <w:jc w:val="both"/>
              <w:rPr>
                <w:rFonts w:cstheme="minorHAnsi"/>
              </w:rPr>
            </w:pPr>
            <w:r w:rsidRPr="00AB7B4A">
              <w:rPr>
                <w:rFonts w:cstheme="minorHAnsi"/>
              </w:rPr>
              <w:t>3.5.5. Ελληνική γλώσσα</w:t>
            </w:r>
            <w:bookmarkEnd w:id="5"/>
          </w:p>
          <w:p w14:paraId="35783E59" w14:textId="77777777" w:rsidR="00201EDA" w:rsidRPr="00E146B5" w:rsidRDefault="00201EDA" w:rsidP="00165403">
            <w:pPr>
              <w:pStyle w:val="pf0"/>
              <w:ind w:left="318" w:hanging="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Σε κάθε επιμέρους γλώσσα θα εξετάζονται 7 </w:t>
            </w:r>
            <w:proofErr w:type="spellStart"/>
            <w:r w:rsidRPr="00E146B5">
              <w:rPr>
                <w:rFonts w:asciiTheme="minorHAnsi" w:eastAsiaTheme="minorEastAsia" w:hAnsiTheme="minorHAnsi" w:cstheme="minorHAnsi"/>
                <w:sz w:val="20"/>
                <w:szCs w:val="20"/>
                <w:lang w:eastAsia="en-US"/>
              </w:rPr>
              <w:t>υποενότητες</w:t>
            </w:r>
            <w:proofErr w:type="spellEnd"/>
            <w:r w:rsidRPr="00E146B5">
              <w:rPr>
                <w:rFonts w:asciiTheme="minorHAnsi" w:eastAsiaTheme="minorEastAsia" w:hAnsiTheme="minorHAnsi" w:cstheme="minorHAnsi"/>
                <w:sz w:val="20"/>
                <w:szCs w:val="20"/>
                <w:lang w:eastAsia="en-US"/>
              </w:rPr>
              <w:t xml:space="preserve"> με την ακόλουθη δομή:</w:t>
            </w:r>
          </w:p>
          <w:p w14:paraId="60FC9BCB"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ορθογραφημένης γραφής</w:t>
            </w:r>
          </w:p>
          <w:p w14:paraId="55F1B52E"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παραγωγής γραπτού λόγου</w:t>
            </w:r>
          </w:p>
          <w:p w14:paraId="34C077E9"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φωνολογικής επίγνωσης</w:t>
            </w:r>
          </w:p>
          <w:p w14:paraId="56C4E316"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Αξιολόγηση κατάκτησης </w:t>
            </w:r>
            <w:proofErr w:type="spellStart"/>
            <w:r w:rsidRPr="00E146B5">
              <w:rPr>
                <w:rFonts w:asciiTheme="minorHAnsi" w:eastAsiaTheme="minorEastAsia" w:hAnsiTheme="minorHAnsi" w:cstheme="minorHAnsi"/>
                <w:sz w:val="20"/>
                <w:szCs w:val="20"/>
                <w:lang w:eastAsia="en-US"/>
              </w:rPr>
              <w:t>γραφοφωνημικών</w:t>
            </w:r>
            <w:proofErr w:type="spellEnd"/>
            <w:r w:rsidRPr="00E146B5">
              <w:rPr>
                <w:rFonts w:asciiTheme="minorHAnsi" w:eastAsiaTheme="minorEastAsia" w:hAnsiTheme="minorHAnsi" w:cstheme="minorHAnsi"/>
                <w:sz w:val="20"/>
                <w:szCs w:val="20"/>
                <w:lang w:eastAsia="en-US"/>
              </w:rPr>
              <w:t xml:space="preserve"> κανόνων</w:t>
            </w:r>
          </w:p>
          <w:p w14:paraId="5A489ABB"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αναγνωστικής ικανότητας</w:t>
            </w:r>
          </w:p>
          <w:p w14:paraId="2E64ECAC"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παραγωγής προφορικού λόγου</w:t>
            </w:r>
          </w:p>
          <w:p w14:paraId="70D85C2C" w14:textId="77777777" w:rsidR="00201EDA" w:rsidRPr="00DD436F"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Αξιολόγηση </w:t>
            </w:r>
            <w:proofErr w:type="spellStart"/>
            <w:r w:rsidRPr="00E146B5">
              <w:rPr>
                <w:rFonts w:asciiTheme="minorHAnsi" w:eastAsiaTheme="minorEastAsia" w:hAnsiTheme="minorHAnsi" w:cstheme="minorHAnsi"/>
                <w:sz w:val="20"/>
                <w:szCs w:val="20"/>
                <w:lang w:eastAsia="en-US"/>
              </w:rPr>
              <w:t>μεταγνωστικών</w:t>
            </w:r>
            <w:proofErr w:type="spellEnd"/>
            <w:r w:rsidRPr="00E146B5">
              <w:rPr>
                <w:rFonts w:asciiTheme="minorHAnsi" w:eastAsiaTheme="minorEastAsia" w:hAnsiTheme="minorHAnsi" w:cstheme="minorHAnsi"/>
                <w:sz w:val="20"/>
                <w:szCs w:val="20"/>
                <w:lang w:eastAsia="en-US"/>
              </w:rPr>
              <w:t xml:space="preserve"> δεξιοτήτων.</w:t>
            </w:r>
          </w:p>
        </w:tc>
      </w:tr>
      <w:tr w:rsidR="00201EDA" w:rsidRPr="00AB7B4A" w14:paraId="085840D2" w14:textId="77777777" w:rsidTr="00165403">
        <w:trPr>
          <w:trHeight w:val="512"/>
        </w:trPr>
        <w:tc>
          <w:tcPr>
            <w:tcW w:w="5000" w:type="pct"/>
          </w:tcPr>
          <w:p w14:paraId="503E7D43" w14:textId="77777777" w:rsidR="00201EDA" w:rsidRPr="0033381C" w:rsidRDefault="00201EDA" w:rsidP="00165403">
            <w:pPr>
              <w:keepNext/>
              <w:tabs>
                <w:tab w:val="left" w:pos="2268"/>
              </w:tabs>
              <w:spacing w:after="120"/>
              <w:ind w:right="357"/>
              <w:rPr>
                <w:rFonts w:eastAsiaTheme="minorHAnsi"/>
                <w:sz w:val="22"/>
                <w:szCs w:val="22"/>
              </w:rPr>
            </w:pPr>
            <w:r w:rsidRPr="00AB7B4A">
              <w:rPr>
                <w:rFonts w:eastAsia="Times New Roman"/>
                <w:b/>
                <w:bCs/>
                <w:color w:val="05777D"/>
              </w:rPr>
              <w:lastRenderedPageBreak/>
              <w:t>Ώρες</w:t>
            </w:r>
            <w:r>
              <w:rPr>
                <w:rFonts w:eastAsia="Times New Roman"/>
                <w:b/>
                <w:bCs/>
                <w:color w:val="05777D"/>
              </w:rPr>
              <w:t xml:space="preserve">: </w:t>
            </w:r>
            <w:r w:rsidRPr="00AB7B4A">
              <w:rPr>
                <w:rFonts w:eastAsia="Times New Roman"/>
                <w:i/>
                <w:iCs/>
              </w:rPr>
              <w:t>117</w:t>
            </w:r>
          </w:p>
        </w:tc>
      </w:tr>
      <w:tr w:rsidR="00201EDA" w:rsidRPr="00AB7B4A" w14:paraId="7C13DC07" w14:textId="77777777" w:rsidTr="00165403">
        <w:trPr>
          <w:trHeight w:val="87"/>
        </w:trPr>
        <w:tc>
          <w:tcPr>
            <w:tcW w:w="5000" w:type="pct"/>
          </w:tcPr>
          <w:p w14:paraId="3CBB64B9" w14:textId="77777777" w:rsidR="00201EDA" w:rsidRPr="00AB7B4A" w:rsidRDefault="00201EDA" w:rsidP="00165403">
            <w:pPr>
              <w:keepNext/>
              <w:spacing w:after="120"/>
              <w:ind w:right="357"/>
              <w:contextualSpacing/>
              <w:jc w:val="center"/>
              <w:rPr>
                <w:rFonts w:eastAsia="Times New Roman"/>
                <w:i/>
                <w:iCs/>
              </w:rPr>
            </w:pPr>
            <w:r w:rsidRPr="00AB7B4A">
              <w:rPr>
                <w:rFonts w:eastAsia="Times New Roman"/>
                <w:b/>
                <w:bCs/>
              </w:rPr>
              <w:t xml:space="preserve">Διδακτική Ενότητα 4: </w:t>
            </w:r>
            <w:bookmarkStart w:id="6" w:name="_Hlk122631904"/>
            <w:r w:rsidRPr="00AB7B4A">
              <w:t xml:space="preserve">Διδάσκοντας με βάση τις ειδικές εκπαιδευτικές ικανότητες: Παραδείγματα παρέμβασης, πρακτικές εφαρμογές, καλές πρακτικές </w:t>
            </w:r>
            <w:bookmarkEnd w:id="6"/>
          </w:p>
        </w:tc>
      </w:tr>
      <w:tr w:rsidR="00201EDA" w:rsidRPr="00AB7B4A" w14:paraId="1C619958" w14:textId="77777777" w:rsidTr="00165403">
        <w:trPr>
          <w:trHeight w:val="2641"/>
        </w:trPr>
        <w:tc>
          <w:tcPr>
            <w:tcW w:w="5000" w:type="pct"/>
          </w:tcPr>
          <w:p w14:paraId="20ECFC0B" w14:textId="77777777" w:rsidR="00201EDA" w:rsidRPr="00FA7E8E" w:rsidRDefault="00201EDA" w:rsidP="00165403">
            <w:pPr>
              <w:spacing w:after="0"/>
              <w:jc w:val="both"/>
              <w:rPr>
                <w:rFonts w:cstheme="minorHAnsi"/>
              </w:rPr>
            </w:pPr>
            <w:bookmarkStart w:id="7" w:name="_Hlk122631880"/>
            <w:r w:rsidRPr="00FA7E8E">
              <w:rPr>
                <w:rFonts w:cstheme="minorHAnsi"/>
              </w:rPr>
              <w:t>4.1. Ξένες γλώσσες και ειδικές εκπαιδευτικές ικανότητες</w:t>
            </w:r>
          </w:p>
          <w:p w14:paraId="3E8E0372" w14:textId="77777777" w:rsidR="00201EDA" w:rsidRPr="00FA7E8E" w:rsidRDefault="00201EDA" w:rsidP="00165403">
            <w:pPr>
              <w:spacing w:after="0"/>
              <w:jc w:val="both"/>
              <w:rPr>
                <w:rFonts w:cstheme="minorHAnsi"/>
              </w:rPr>
            </w:pPr>
            <w:r w:rsidRPr="00FA7E8E">
              <w:rPr>
                <w:rFonts w:cstheme="minorHAnsi"/>
              </w:rPr>
              <w:t>4.2. Προτάσεις διδακτικής μεθοδολογίας και ειδικές εκπαιδευτικές ικανότητες</w:t>
            </w:r>
          </w:p>
          <w:p w14:paraId="6926F0E5" w14:textId="77777777" w:rsidR="00201EDA" w:rsidRPr="00FA7E8E" w:rsidRDefault="00201EDA" w:rsidP="00165403">
            <w:pPr>
              <w:spacing w:after="0"/>
              <w:jc w:val="both"/>
              <w:rPr>
                <w:rFonts w:cstheme="minorHAnsi"/>
              </w:rPr>
            </w:pPr>
            <w:r w:rsidRPr="00FA7E8E">
              <w:rPr>
                <w:rFonts w:cstheme="minorHAnsi"/>
              </w:rPr>
              <w:t>4. 2.1. Άτομα με σωματική αναπηρία</w:t>
            </w:r>
          </w:p>
          <w:p w14:paraId="15F48225" w14:textId="77777777" w:rsidR="00201EDA" w:rsidRPr="00FA7E8E" w:rsidRDefault="00201EDA" w:rsidP="00165403">
            <w:pPr>
              <w:spacing w:after="0"/>
              <w:jc w:val="both"/>
              <w:rPr>
                <w:rFonts w:cstheme="minorHAnsi"/>
              </w:rPr>
            </w:pPr>
            <w:r w:rsidRPr="00FA7E8E">
              <w:rPr>
                <w:rFonts w:cstheme="minorHAnsi"/>
              </w:rPr>
              <w:t>4. 2.2. Άτομα με νοητική αναπηρία</w:t>
            </w:r>
          </w:p>
          <w:p w14:paraId="60319011" w14:textId="77777777" w:rsidR="00201EDA" w:rsidRPr="00FA7E8E" w:rsidRDefault="00201EDA" w:rsidP="00165403">
            <w:pPr>
              <w:spacing w:after="0"/>
              <w:jc w:val="both"/>
              <w:rPr>
                <w:rFonts w:cstheme="minorHAnsi"/>
              </w:rPr>
            </w:pPr>
            <w:r w:rsidRPr="00FA7E8E">
              <w:rPr>
                <w:rFonts w:cstheme="minorHAnsi"/>
              </w:rPr>
              <w:t xml:space="preserve">4. 2.3. Άτομα με σοβαρά προβλήματα ακοής </w:t>
            </w:r>
          </w:p>
          <w:p w14:paraId="6870D914" w14:textId="77777777" w:rsidR="00201EDA" w:rsidRPr="00FA7E8E" w:rsidRDefault="00201EDA" w:rsidP="00165403">
            <w:pPr>
              <w:spacing w:after="0"/>
              <w:jc w:val="both"/>
              <w:rPr>
                <w:rFonts w:cstheme="minorHAnsi"/>
              </w:rPr>
            </w:pPr>
            <w:r w:rsidRPr="00FA7E8E">
              <w:rPr>
                <w:rFonts w:cstheme="minorHAnsi"/>
              </w:rPr>
              <w:t>4. 2.4. Άτομα με σοβαρά προβλήματα όρασης</w:t>
            </w:r>
          </w:p>
          <w:p w14:paraId="4C44CC9A" w14:textId="77777777" w:rsidR="00201EDA" w:rsidRPr="00FA7E8E" w:rsidRDefault="00201EDA" w:rsidP="00165403">
            <w:pPr>
              <w:spacing w:after="0"/>
              <w:jc w:val="both"/>
              <w:rPr>
                <w:rFonts w:cstheme="minorHAnsi"/>
              </w:rPr>
            </w:pPr>
            <w:r w:rsidRPr="00FA7E8E">
              <w:rPr>
                <w:rFonts w:cstheme="minorHAnsi"/>
              </w:rPr>
              <w:t>4. 2.5. Άτομα με διαταραχές αυτιστικού φάσματος</w:t>
            </w:r>
          </w:p>
          <w:p w14:paraId="0669FED9" w14:textId="77777777" w:rsidR="00201EDA" w:rsidRPr="00FA7E8E" w:rsidRDefault="00201EDA" w:rsidP="00165403">
            <w:pPr>
              <w:spacing w:after="0"/>
              <w:jc w:val="both"/>
              <w:rPr>
                <w:rFonts w:cstheme="minorHAnsi"/>
              </w:rPr>
            </w:pPr>
            <w:r w:rsidRPr="00FA7E8E">
              <w:rPr>
                <w:rFonts w:cstheme="minorHAnsi"/>
              </w:rPr>
              <w:t>4. 2.6. Άτομα με διαταραχές ομιλίας-λόγου</w:t>
            </w:r>
          </w:p>
          <w:p w14:paraId="2B628893" w14:textId="77777777" w:rsidR="00201EDA" w:rsidRPr="00FA7E8E" w:rsidRDefault="00201EDA" w:rsidP="00165403">
            <w:pPr>
              <w:spacing w:after="0"/>
              <w:jc w:val="both"/>
              <w:rPr>
                <w:rFonts w:cstheme="minorHAnsi"/>
              </w:rPr>
            </w:pPr>
            <w:r w:rsidRPr="00FA7E8E">
              <w:rPr>
                <w:rFonts w:cstheme="minorHAnsi"/>
              </w:rPr>
              <w:t>4. 2.7. Άτομα με ειδικές μαθησιακές δυσκολίες</w:t>
            </w:r>
          </w:p>
          <w:p w14:paraId="7E1E3CA6" w14:textId="77777777" w:rsidR="00201EDA" w:rsidRPr="00FA7E8E" w:rsidRDefault="00201EDA" w:rsidP="00165403">
            <w:pPr>
              <w:spacing w:after="0"/>
              <w:jc w:val="both"/>
              <w:rPr>
                <w:rFonts w:cstheme="minorHAnsi"/>
              </w:rPr>
            </w:pPr>
            <w:r w:rsidRPr="00FA7E8E">
              <w:rPr>
                <w:rFonts w:cstheme="minorHAnsi"/>
              </w:rPr>
              <w:t xml:space="preserve">4. 2.8. Άτομα με σύνδρομο ελλειμματικής προσοχής με ή χωρίς </w:t>
            </w:r>
            <w:proofErr w:type="spellStart"/>
            <w:r w:rsidRPr="00FA7E8E">
              <w:rPr>
                <w:rFonts w:cstheme="minorHAnsi"/>
              </w:rPr>
              <w:t>υπερκινητικότητα</w:t>
            </w:r>
            <w:proofErr w:type="spellEnd"/>
          </w:p>
          <w:p w14:paraId="6909B6EB" w14:textId="77777777" w:rsidR="00201EDA" w:rsidRPr="00FA7E8E" w:rsidRDefault="00201EDA" w:rsidP="00165403">
            <w:pPr>
              <w:spacing w:after="0"/>
              <w:jc w:val="both"/>
              <w:rPr>
                <w:rFonts w:cstheme="minorHAnsi"/>
              </w:rPr>
            </w:pPr>
            <w:r w:rsidRPr="00FA7E8E">
              <w:rPr>
                <w:rFonts w:cstheme="minorHAnsi"/>
              </w:rPr>
              <w:t>4. 2.9. Χαρισματικές/οι μαθήτριες/</w:t>
            </w:r>
            <w:proofErr w:type="spellStart"/>
            <w:r w:rsidRPr="00FA7E8E">
              <w:rPr>
                <w:rFonts w:cstheme="minorHAnsi"/>
              </w:rPr>
              <w:t>ές</w:t>
            </w:r>
            <w:proofErr w:type="spellEnd"/>
          </w:p>
          <w:p w14:paraId="34BB5713" w14:textId="77777777" w:rsidR="00201EDA" w:rsidRPr="00FA7E8E" w:rsidRDefault="00201EDA" w:rsidP="00165403">
            <w:pPr>
              <w:spacing w:after="0"/>
              <w:jc w:val="both"/>
              <w:rPr>
                <w:rFonts w:cstheme="minorHAnsi"/>
              </w:rPr>
            </w:pPr>
            <w:r w:rsidRPr="00FA7E8E">
              <w:rPr>
                <w:rFonts w:cstheme="minorHAnsi"/>
              </w:rPr>
              <w:t>4.2.10. Άτομα με πολλαπλές αναπηρίες</w:t>
            </w:r>
          </w:p>
          <w:p w14:paraId="1208377E" w14:textId="77777777" w:rsidR="00201EDA" w:rsidRPr="00FA7E8E" w:rsidRDefault="00201EDA" w:rsidP="00165403">
            <w:pPr>
              <w:spacing w:after="0"/>
              <w:jc w:val="both"/>
              <w:rPr>
                <w:rFonts w:cstheme="minorHAnsi"/>
              </w:rPr>
            </w:pPr>
            <w:r w:rsidRPr="00FA7E8E">
              <w:rPr>
                <w:rFonts w:cstheme="minorHAnsi"/>
              </w:rPr>
              <w:t xml:space="preserve">4.2.11. Άτομα με συναισθηματικές ή </w:t>
            </w:r>
            <w:proofErr w:type="spellStart"/>
            <w:r w:rsidRPr="00FA7E8E">
              <w:rPr>
                <w:rFonts w:cstheme="minorHAnsi"/>
              </w:rPr>
              <w:t>συμπεριφορικές</w:t>
            </w:r>
            <w:proofErr w:type="spellEnd"/>
            <w:r w:rsidRPr="00FA7E8E">
              <w:rPr>
                <w:rFonts w:cstheme="minorHAnsi"/>
              </w:rPr>
              <w:t xml:space="preserve"> διαταραχές</w:t>
            </w:r>
          </w:p>
          <w:p w14:paraId="60458A1A" w14:textId="77777777" w:rsidR="00201EDA" w:rsidRPr="00FA7E8E" w:rsidRDefault="00201EDA" w:rsidP="00165403">
            <w:pPr>
              <w:spacing w:after="0"/>
              <w:jc w:val="both"/>
              <w:rPr>
                <w:rFonts w:cstheme="minorHAnsi"/>
              </w:rPr>
            </w:pPr>
            <w:r w:rsidRPr="00FA7E8E">
              <w:rPr>
                <w:rFonts w:cstheme="minorHAnsi"/>
              </w:rPr>
              <w:t>4.3. Το Μοντέλο Ανταπόκρισης στην Παρέμβαση</w:t>
            </w:r>
          </w:p>
          <w:p w14:paraId="66D00386" w14:textId="77777777" w:rsidR="00201EDA" w:rsidRPr="00FA7E8E" w:rsidRDefault="00201EDA" w:rsidP="00165403">
            <w:pPr>
              <w:spacing w:after="0"/>
              <w:jc w:val="both"/>
              <w:rPr>
                <w:rFonts w:cstheme="minorHAnsi"/>
              </w:rPr>
            </w:pPr>
            <w:r w:rsidRPr="00FA7E8E">
              <w:rPr>
                <w:rFonts w:cstheme="minorHAnsi"/>
              </w:rPr>
              <w:t>4.3.1. Ορισμός και χαρακτηριστικά</w:t>
            </w:r>
          </w:p>
          <w:p w14:paraId="55242417" w14:textId="77777777" w:rsidR="00201EDA" w:rsidRPr="00FA7E8E" w:rsidRDefault="00201EDA" w:rsidP="00165403">
            <w:pPr>
              <w:spacing w:after="0"/>
              <w:jc w:val="both"/>
              <w:rPr>
                <w:rFonts w:cstheme="minorHAnsi"/>
              </w:rPr>
            </w:pPr>
            <w:r w:rsidRPr="00FA7E8E">
              <w:rPr>
                <w:rFonts w:cstheme="minorHAnsi"/>
              </w:rPr>
              <w:lastRenderedPageBreak/>
              <w:t>4.3.2. Βασικά συστατικά της Ανταπόκρισης στην Παρέμβαση</w:t>
            </w:r>
          </w:p>
          <w:p w14:paraId="66895C39" w14:textId="77777777" w:rsidR="00201EDA" w:rsidRPr="00FA7E8E" w:rsidRDefault="00201EDA" w:rsidP="00165403">
            <w:pPr>
              <w:spacing w:after="0"/>
              <w:jc w:val="both"/>
              <w:rPr>
                <w:rFonts w:cstheme="minorHAnsi"/>
              </w:rPr>
            </w:pPr>
            <w:r w:rsidRPr="00FA7E8E">
              <w:rPr>
                <w:rFonts w:cstheme="minorHAnsi"/>
              </w:rPr>
              <w:t xml:space="preserve">4.3.3. Εξηγώντας το Μοντέλο της </w:t>
            </w:r>
            <w:bookmarkStart w:id="8" w:name="_Hlk121382053"/>
            <w:r w:rsidRPr="00FA7E8E">
              <w:rPr>
                <w:rFonts w:cstheme="minorHAnsi"/>
              </w:rPr>
              <w:t>Ανταπόκρισης στην Παρέμβαση</w:t>
            </w:r>
            <w:bookmarkEnd w:id="8"/>
          </w:p>
          <w:p w14:paraId="3EA3D6B1" w14:textId="77777777" w:rsidR="00201EDA" w:rsidRPr="00FA7E8E" w:rsidRDefault="00201EDA" w:rsidP="00165403">
            <w:pPr>
              <w:spacing w:after="0"/>
              <w:jc w:val="both"/>
              <w:rPr>
                <w:rFonts w:cstheme="minorHAnsi"/>
              </w:rPr>
            </w:pPr>
            <w:r w:rsidRPr="00FA7E8E">
              <w:rPr>
                <w:rFonts w:cstheme="minorHAnsi"/>
              </w:rPr>
              <w:t>4.3.4. Βασικές προσεγγίσεις αναφορικά με τις παρεμβάσεις στο πλαίσιο του Μοντέλου της Ανταπόκρισης στην Παρέμβαση</w:t>
            </w:r>
          </w:p>
          <w:p w14:paraId="2E7011EE" w14:textId="77777777" w:rsidR="00201EDA" w:rsidRPr="00FA7E8E" w:rsidRDefault="00201EDA" w:rsidP="00165403">
            <w:pPr>
              <w:spacing w:after="0"/>
              <w:jc w:val="both"/>
              <w:rPr>
                <w:rFonts w:cstheme="minorHAnsi"/>
              </w:rPr>
            </w:pPr>
            <w:r w:rsidRPr="00FA7E8E">
              <w:rPr>
                <w:rFonts w:cstheme="minorHAnsi"/>
              </w:rPr>
              <w:t>4.3.5. Πλεονεκτήματα του Μοντέλου της Ανταπόκρισης στην Παρέμβαση για το μάθημα της ξένης γλώσσας</w:t>
            </w:r>
          </w:p>
          <w:p w14:paraId="1C6C91D5" w14:textId="77777777" w:rsidR="00201EDA" w:rsidRPr="00FA7E8E" w:rsidRDefault="00201EDA" w:rsidP="00165403">
            <w:pPr>
              <w:spacing w:after="0"/>
              <w:jc w:val="both"/>
              <w:rPr>
                <w:rFonts w:cstheme="minorHAnsi"/>
              </w:rPr>
            </w:pPr>
            <w:r w:rsidRPr="00FA7E8E">
              <w:rPr>
                <w:rFonts w:cstheme="minorHAnsi"/>
              </w:rPr>
              <w:t>4.3.6. Παραδείγματα εφαρμογής του Μοντέλου της Ανταπόκρισης στην Παρέμβαση</w:t>
            </w:r>
          </w:p>
          <w:p w14:paraId="0C235EF7" w14:textId="77777777" w:rsidR="00201EDA" w:rsidRPr="00FA7E8E" w:rsidRDefault="00201EDA" w:rsidP="00165403">
            <w:pPr>
              <w:spacing w:after="0"/>
              <w:jc w:val="both"/>
              <w:rPr>
                <w:rFonts w:cstheme="minorHAnsi"/>
              </w:rPr>
            </w:pPr>
            <w:r w:rsidRPr="00FA7E8E">
              <w:rPr>
                <w:rFonts w:cstheme="minorHAnsi"/>
              </w:rPr>
              <w:t>4.3.6.1. Προσεγγίσεις για άτομα με νοητική αναπηρία</w:t>
            </w:r>
          </w:p>
          <w:p w14:paraId="43FEE141" w14:textId="77777777" w:rsidR="00201EDA" w:rsidRPr="00FA7E8E" w:rsidRDefault="00201EDA" w:rsidP="00165403">
            <w:pPr>
              <w:spacing w:after="0"/>
              <w:jc w:val="both"/>
              <w:rPr>
                <w:rFonts w:cstheme="minorHAnsi"/>
              </w:rPr>
            </w:pPr>
            <w:r w:rsidRPr="00FA7E8E">
              <w:rPr>
                <w:rFonts w:cstheme="minorHAnsi"/>
              </w:rPr>
              <w:t>4.3.6.2. Προσεγγίσεις για άτομα με διαταραχές αυτιστικού φάσματος</w:t>
            </w:r>
          </w:p>
          <w:p w14:paraId="241444F2" w14:textId="77777777" w:rsidR="00201EDA" w:rsidRPr="00FA7E8E" w:rsidRDefault="00201EDA" w:rsidP="00165403">
            <w:pPr>
              <w:spacing w:after="0"/>
              <w:jc w:val="both"/>
              <w:rPr>
                <w:rFonts w:cstheme="minorHAnsi"/>
              </w:rPr>
            </w:pPr>
            <w:r w:rsidRPr="00FA7E8E">
              <w:rPr>
                <w:rFonts w:cstheme="minorHAnsi"/>
              </w:rPr>
              <w:t>4.3.6.3. Προσεγγίσεις για άτομα με ειδικές μαθησιακές δυσκολίες</w:t>
            </w:r>
          </w:p>
          <w:p w14:paraId="38A5B295" w14:textId="77777777" w:rsidR="00201EDA" w:rsidRPr="00FA7E8E" w:rsidRDefault="00201EDA" w:rsidP="00165403">
            <w:pPr>
              <w:spacing w:after="0"/>
              <w:jc w:val="both"/>
              <w:rPr>
                <w:rFonts w:cstheme="minorHAnsi"/>
              </w:rPr>
            </w:pPr>
            <w:r w:rsidRPr="00FA7E8E">
              <w:rPr>
                <w:rFonts w:cstheme="minorHAnsi"/>
              </w:rPr>
              <w:t xml:space="preserve">4.3.6.4. Προσεγγίσεις για άτομα με διαταραχή ελλειμματικής προσοχής με ή χωρίς </w:t>
            </w:r>
            <w:proofErr w:type="spellStart"/>
            <w:r w:rsidRPr="00FA7E8E">
              <w:rPr>
                <w:rFonts w:cstheme="minorHAnsi"/>
              </w:rPr>
              <w:t>υπερκινητικότητα</w:t>
            </w:r>
            <w:proofErr w:type="spellEnd"/>
          </w:p>
          <w:p w14:paraId="47C0E096" w14:textId="77777777" w:rsidR="00201EDA" w:rsidRPr="00FA7E8E" w:rsidRDefault="00201EDA" w:rsidP="00165403">
            <w:pPr>
              <w:spacing w:after="0"/>
              <w:jc w:val="both"/>
              <w:rPr>
                <w:rFonts w:cstheme="minorHAnsi"/>
              </w:rPr>
            </w:pPr>
            <w:r w:rsidRPr="00FA7E8E">
              <w:rPr>
                <w:rFonts w:cstheme="minorHAnsi"/>
              </w:rPr>
              <w:t>4.3.6.5 Προσεγγίσεις για άτομα με προβλήματα ακοής</w:t>
            </w:r>
          </w:p>
          <w:p w14:paraId="4D74A7E5" w14:textId="77777777" w:rsidR="00201EDA" w:rsidRPr="00FA7E8E" w:rsidRDefault="00201EDA" w:rsidP="00165403">
            <w:pPr>
              <w:spacing w:after="0"/>
              <w:jc w:val="both"/>
              <w:rPr>
                <w:rFonts w:cstheme="minorHAnsi"/>
              </w:rPr>
            </w:pPr>
            <w:r w:rsidRPr="00FA7E8E">
              <w:rPr>
                <w:rFonts w:cstheme="minorHAnsi"/>
              </w:rPr>
              <w:t>4.3.6.6 Προσεγγίσεις για άτομα με προβλήματα όρασης</w:t>
            </w:r>
          </w:p>
          <w:p w14:paraId="0F59C806" w14:textId="77777777" w:rsidR="00201EDA" w:rsidRPr="00FA7E8E" w:rsidRDefault="00201EDA" w:rsidP="00165403">
            <w:pPr>
              <w:spacing w:after="0"/>
              <w:jc w:val="both"/>
              <w:rPr>
                <w:rFonts w:cstheme="minorHAnsi"/>
              </w:rPr>
            </w:pPr>
            <w:r w:rsidRPr="00FA7E8E">
              <w:rPr>
                <w:rFonts w:cstheme="minorHAnsi"/>
              </w:rPr>
              <w:t>4.4. Η Διαφοροποιημένη Διδασκαλία</w:t>
            </w:r>
          </w:p>
          <w:p w14:paraId="025B3AC4" w14:textId="77777777" w:rsidR="00201EDA" w:rsidRPr="00FA7E8E" w:rsidRDefault="00201EDA" w:rsidP="00165403">
            <w:pPr>
              <w:spacing w:after="0"/>
              <w:jc w:val="both"/>
              <w:rPr>
                <w:rFonts w:cstheme="minorHAnsi"/>
              </w:rPr>
            </w:pPr>
            <w:r w:rsidRPr="00FA7E8E">
              <w:rPr>
                <w:rFonts w:cstheme="minorHAnsi"/>
              </w:rPr>
              <w:t>4.4.1. Ορισμός</w:t>
            </w:r>
          </w:p>
          <w:p w14:paraId="00EA279B" w14:textId="77777777" w:rsidR="00201EDA" w:rsidRPr="00FA7E8E" w:rsidRDefault="00201EDA" w:rsidP="00165403">
            <w:pPr>
              <w:spacing w:after="0"/>
              <w:jc w:val="both"/>
              <w:rPr>
                <w:rFonts w:cstheme="minorHAnsi"/>
              </w:rPr>
            </w:pPr>
            <w:r w:rsidRPr="00FA7E8E">
              <w:rPr>
                <w:rFonts w:cstheme="minorHAnsi"/>
              </w:rPr>
              <w:t>4.4.2. Χαρακτηριστικά</w:t>
            </w:r>
          </w:p>
          <w:p w14:paraId="31FE13D8" w14:textId="77777777" w:rsidR="00201EDA" w:rsidRPr="00FA7E8E" w:rsidRDefault="00201EDA" w:rsidP="00165403">
            <w:pPr>
              <w:spacing w:after="0"/>
              <w:jc w:val="both"/>
              <w:rPr>
                <w:rFonts w:cstheme="minorHAnsi"/>
              </w:rPr>
            </w:pPr>
            <w:r w:rsidRPr="00FA7E8E">
              <w:rPr>
                <w:rFonts w:cstheme="minorHAnsi"/>
              </w:rPr>
              <w:t>4.4.3. Ευέλικτη ομαδοποίηση</w:t>
            </w:r>
          </w:p>
          <w:p w14:paraId="7B4C0839" w14:textId="77777777" w:rsidR="00201EDA" w:rsidRPr="00FA7E8E" w:rsidRDefault="00201EDA" w:rsidP="00165403">
            <w:pPr>
              <w:spacing w:after="0"/>
              <w:jc w:val="both"/>
              <w:rPr>
                <w:rFonts w:cstheme="minorHAnsi"/>
              </w:rPr>
            </w:pPr>
            <w:r w:rsidRPr="00FA7E8E">
              <w:rPr>
                <w:rFonts w:cstheme="minorHAnsi"/>
              </w:rPr>
              <w:t>4.4.4. Στρατηγικές και μέσα διαφοροποίησης</w:t>
            </w:r>
          </w:p>
          <w:p w14:paraId="2EE459B3" w14:textId="77777777" w:rsidR="00201EDA" w:rsidRPr="00FA7E8E" w:rsidRDefault="00201EDA" w:rsidP="00165403">
            <w:pPr>
              <w:spacing w:after="0"/>
              <w:jc w:val="both"/>
              <w:rPr>
                <w:rFonts w:cstheme="minorHAnsi"/>
              </w:rPr>
            </w:pPr>
            <w:r w:rsidRPr="00FA7E8E">
              <w:rPr>
                <w:rFonts w:cstheme="minorHAnsi"/>
              </w:rPr>
              <w:t>4.4.5. Παραδείγματα διαφοροποίησης της διδασκαλίας</w:t>
            </w:r>
          </w:p>
          <w:p w14:paraId="0951E1F3" w14:textId="77777777" w:rsidR="00201EDA" w:rsidRPr="00FA7E8E" w:rsidRDefault="00201EDA" w:rsidP="00165403">
            <w:pPr>
              <w:spacing w:after="0"/>
              <w:jc w:val="both"/>
              <w:rPr>
                <w:rFonts w:cstheme="minorHAnsi"/>
              </w:rPr>
            </w:pPr>
            <w:r w:rsidRPr="00FA7E8E">
              <w:rPr>
                <w:rFonts w:cstheme="minorHAnsi"/>
              </w:rPr>
              <w:t xml:space="preserve">4.5. Η </w:t>
            </w:r>
            <w:proofErr w:type="spellStart"/>
            <w:r w:rsidRPr="00FA7E8E">
              <w:rPr>
                <w:rFonts w:cstheme="minorHAnsi"/>
              </w:rPr>
              <w:t>Πολυαισθητηριακή</w:t>
            </w:r>
            <w:proofErr w:type="spellEnd"/>
            <w:r w:rsidRPr="00FA7E8E">
              <w:rPr>
                <w:rFonts w:cstheme="minorHAnsi"/>
              </w:rPr>
              <w:t xml:space="preserve"> μέθοδος διδασκαλίας</w:t>
            </w:r>
          </w:p>
          <w:p w14:paraId="2555EA6A" w14:textId="77777777" w:rsidR="00201EDA" w:rsidRPr="00FA7E8E" w:rsidRDefault="00201EDA" w:rsidP="00165403">
            <w:pPr>
              <w:spacing w:after="0"/>
              <w:jc w:val="both"/>
              <w:rPr>
                <w:rFonts w:cstheme="minorHAnsi"/>
              </w:rPr>
            </w:pPr>
            <w:r w:rsidRPr="00FA7E8E">
              <w:rPr>
                <w:rFonts w:cstheme="minorHAnsi"/>
              </w:rPr>
              <w:t xml:space="preserve">4.5.1. Διδασκαλία των γραμμάτων του αλφαβήτου </w:t>
            </w:r>
          </w:p>
          <w:p w14:paraId="6C0EB4C1" w14:textId="77777777" w:rsidR="00201EDA" w:rsidRPr="00FA7E8E" w:rsidRDefault="00201EDA" w:rsidP="00165403">
            <w:pPr>
              <w:spacing w:after="0"/>
              <w:jc w:val="both"/>
              <w:rPr>
                <w:rFonts w:cstheme="minorHAnsi"/>
              </w:rPr>
            </w:pPr>
            <w:r w:rsidRPr="00FA7E8E">
              <w:rPr>
                <w:rFonts w:cstheme="minorHAnsi"/>
              </w:rPr>
              <w:t xml:space="preserve">4.5.2. Οφέλη της </w:t>
            </w:r>
            <w:proofErr w:type="spellStart"/>
            <w:r w:rsidRPr="00FA7E8E">
              <w:rPr>
                <w:rFonts w:cstheme="minorHAnsi"/>
              </w:rPr>
              <w:t>πολυαισθητηριακής</w:t>
            </w:r>
            <w:proofErr w:type="spellEnd"/>
            <w:r w:rsidRPr="00FA7E8E">
              <w:rPr>
                <w:rFonts w:cstheme="minorHAnsi"/>
              </w:rPr>
              <w:t xml:space="preserve"> μεθόδου για τα άτομα με ειδικές εκπαιδευτικές ικανότητες</w:t>
            </w:r>
          </w:p>
          <w:p w14:paraId="0B393E90" w14:textId="77777777" w:rsidR="00201EDA" w:rsidRPr="00FA7E8E" w:rsidRDefault="00201EDA" w:rsidP="00165403">
            <w:pPr>
              <w:spacing w:after="0"/>
              <w:jc w:val="both"/>
              <w:rPr>
                <w:rFonts w:cstheme="minorHAnsi"/>
              </w:rPr>
            </w:pPr>
            <w:r w:rsidRPr="00FA7E8E">
              <w:rPr>
                <w:rFonts w:cstheme="minorHAnsi"/>
              </w:rPr>
              <w:t>4.6. Οργάνωση μαθήματος και περιβάλλοντος τάξης</w:t>
            </w:r>
          </w:p>
          <w:p w14:paraId="2E21C3E6" w14:textId="77777777" w:rsidR="00201EDA" w:rsidRPr="00FA7E8E" w:rsidRDefault="00201EDA" w:rsidP="00165403">
            <w:pPr>
              <w:spacing w:after="0"/>
              <w:jc w:val="both"/>
              <w:rPr>
                <w:rFonts w:cstheme="minorHAnsi"/>
              </w:rPr>
            </w:pPr>
            <w:bookmarkStart w:id="9" w:name="_Hlk121382365"/>
            <w:r w:rsidRPr="00FA7E8E">
              <w:rPr>
                <w:rFonts w:cstheme="minorHAnsi"/>
              </w:rPr>
              <w:t>4.7. Βελτίωση / ενίσχυση επιμέρους δεξιοτήτων</w:t>
            </w:r>
          </w:p>
          <w:bookmarkEnd w:id="9"/>
          <w:p w14:paraId="60652120" w14:textId="77777777" w:rsidR="00201EDA" w:rsidRPr="00FA7E8E" w:rsidRDefault="00201EDA" w:rsidP="00165403">
            <w:pPr>
              <w:spacing w:after="0"/>
              <w:jc w:val="both"/>
              <w:rPr>
                <w:rFonts w:cstheme="minorHAnsi"/>
              </w:rPr>
            </w:pPr>
            <w:r w:rsidRPr="00FA7E8E">
              <w:rPr>
                <w:rFonts w:cstheme="minorHAnsi"/>
              </w:rPr>
              <w:t xml:space="preserve">4.7.1. Ορθογραφημένη γραφή </w:t>
            </w:r>
          </w:p>
          <w:p w14:paraId="22B4A8E9" w14:textId="77777777" w:rsidR="00201EDA" w:rsidRPr="00FA7E8E" w:rsidRDefault="00201EDA" w:rsidP="00165403">
            <w:pPr>
              <w:spacing w:after="0"/>
              <w:jc w:val="both"/>
              <w:rPr>
                <w:rFonts w:cstheme="minorHAnsi"/>
              </w:rPr>
            </w:pPr>
            <w:r w:rsidRPr="00FA7E8E">
              <w:rPr>
                <w:rFonts w:cstheme="minorHAnsi"/>
              </w:rPr>
              <w:t>4.7.2. Παραγωγή γραπτού λόγου</w:t>
            </w:r>
          </w:p>
          <w:p w14:paraId="07C0B5C9" w14:textId="77777777" w:rsidR="00201EDA" w:rsidRPr="00FA7E8E" w:rsidRDefault="00201EDA" w:rsidP="00165403">
            <w:pPr>
              <w:spacing w:after="0"/>
              <w:jc w:val="both"/>
              <w:rPr>
                <w:rFonts w:cstheme="minorHAnsi"/>
              </w:rPr>
            </w:pPr>
            <w:r w:rsidRPr="00FA7E8E">
              <w:rPr>
                <w:rFonts w:cstheme="minorHAnsi"/>
              </w:rPr>
              <w:t xml:space="preserve">4.7.3. Φωνολογική επίγνωση </w:t>
            </w:r>
          </w:p>
          <w:p w14:paraId="070A89E9" w14:textId="77777777" w:rsidR="00201EDA" w:rsidRPr="00FA7E8E" w:rsidRDefault="00201EDA" w:rsidP="00165403">
            <w:pPr>
              <w:spacing w:after="0"/>
              <w:jc w:val="both"/>
              <w:rPr>
                <w:rFonts w:cstheme="minorHAnsi"/>
              </w:rPr>
            </w:pPr>
            <w:r w:rsidRPr="00FA7E8E">
              <w:rPr>
                <w:rFonts w:cstheme="minorHAnsi"/>
              </w:rPr>
              <w:t xml:space="preserve">4.7.4. Κατάκτηση </w:t>
            </w:r>
            <w:proofErr w:type="spellStart"/>
            <w:r w:rsidRPr="00FA7E8E">
              <w:rPr>
                <w:rFonts w:cstheme="minorHAnsi"/>
              </w:rPr>
              <w:t>γραφοφωνημικών</w:t>
            </w:r>
            <w:proofErr w:type="spellEnd"/>
            <w:r w:rsidRPr="00FA7E8E">
              <w:rPr>
                <w:rFonts w:cstheme="minorHAnsi"/>
              </w:rPr>
              <w:t xml:space="preserve"> κανόνων</w:t>
            </w:r>
          </w:p>
          <w:p w14:paraId="3A59515D" w14:textId="77777777" w:rsidR="00201EDA" w:rsidRPr="00FA7E8E" w:rsidRDefault="00201EDA" w:rsidP="00165403">
            <w:pPr>
              <w:spacing w:after="0"/>
              <w:jc w:val="both"/>
              <w:rPr>
                <w:rFonts w:cstheme="minorHAnsi"/>
              </w:rPr>
            </w:pPr>
            <w:r w:rsidRPr="00FA7E8E">
              <w:rPr>
                <w:rFonts w:cstheme="minorHAnsi"/>
              </w:rPr>
              <w:t xml:space="preserve">4.7.5. Ανάγνωση </w:t>
            </w:r>
          </w:p>
          <w:p w14:paraId="0F932C96" w14:textId="77777777" w:rsidR="00201EDA" w:rsidRPr="00FA7E8E" w:rsidRDefault="00201EDA" w:rsidP="00165403">
            <w:pPr>
              <w:spacing w:after="0"/>
              <w:jc w:val="both"/>
              <w:rPr>
                <w:rFonts w:cstheme="minorHAnsi"/>
              </w:rPr>
            </w:pPr>
            <w:r w:rsidRPr="00FA7E8E">
              <w:rPr>
                <w:rFonts w:cstheme="minorHAnsi"/>
              </w:rPr>
              <w:t>4.7.6. Παραγωγή προφορικού λόγου</w:t>
            </w:r>
          </w:p>
          <w:p w14:paraId="1C223B21" w14:textId="77777777" w:rsidR="00201EDA" w:rsidRPr="00FA7E8E" w:rsidRDefault="00201EDA" w:rsidP="00165403">
            <w:pPr>
              <w:spacing w:after="0"/>
              <w:jc w:val="both"/>
              <w:rPr>
                <w:rFonts w:cstheme="minorHAnsi"/>
              </w:rPr>
            </w:pPr>
            <w:r w:rsidRPr="00FA7E8E">
              <w:rPr>
                <w:rFonts w:cstheme="minorHAnsi"/>
              </w:rPr>
              <w:t xml:space="preserve">4.7.7. </w:t>
            </w:r>
            <w:proofErr w:type="spellStart"/>
            <w:r w:rsidRPr="00FA7E8E">
              <w:rPr>
                <w:rFonts w:cstheme="minorHAnsi"/>
              </w:rPr>
              <w:t>Μεταγνωστικές</w:t>
            </w:r>
            <w:proofErr w:type="spellEnd"/>
            <w:r w:rsidRPr="00FA7E8E">
              <w:rPr>
                <w:rFonts w:cstheme="minorHAnsi"/>
              </w:rPr>
              <w:t xml:space="preserve"> δεξιότητες</w:t>
            </w:r>
          </w:p>
          <w:p w14:paraId="68432326" w14:textId="77777777" w:rsidR="00201EDA" w:rsidRPr="00FA7E8E" w:rsidRDefault="00201EDA" w:rsidP="00165403">
            <w:pPr>
              <w:spacing w:after="0"/>
              <w:jc w:val="both"/>
              <w:rPr>
                <w:rFonts w:cstheme="minorHAnsi"/>
              </w:rPr>
            </w:pPr>
            <w:r w:rsidRPr="00FA7E8E">
              <w:rPr>
                <w:rFonts w:cstheme="minorHAnsi"/>
              </w:rPr>
              <w:t>4.8. Εξατομικευμένο πρόγραμμα</w:t>
            </w:r>
          </w:p>
          <w:p w14:paraId="72A8518D" w14:textId="77777777" w:rsidR="00201EDA" w:rsidRPr="00FA7E8E" w:rsidRDefault="00201EDA" w:rsidP="00165403">
            <w:pPr>
              <w:spacing w:after="0"/>
              <w:jc w:val="both"/>
              <w:rPr>
                <w:rFonts w:cstheme="minorHAnsi"/>
              </w:rPr>
            </w:pPr>
            <w:r w:rsidRPr="00FA7E8E">
              <w:rPr>
                <w:rFonts w:cstheme="minorHAnsi"/>
              </w:rPr>
              <w:t>4.9. Η θεωρία της πολλαπλής νοημοσύνης</w:t>
            </w:r>
          </w:p>
          <w:p w14:paraId="3E4D8BE1" w14:textId="77777777" w:rsidR="00201EDA" w:rsidRPr="00FA7E8E" w:rsidRDefault="00201EDA" w:rsidP="00165403">
            <w:pPr>
              <w:spacing w:after="0"/>
              <w:jc w:val="both"/>
              <w:rPr>
                <w:rFonts w:cstheme="minorHAnsi"/>
              </w:rPr>
            </w:pPr>
            <w:r w:rsidRPr="00FA7E8E">
              <w:rPr>
                <w:rFonts w:cstheme="minorHAnsi"/>
              </w:rPr>
              <w:t xml:space="preserve">4.10. Ο </w:t>
            </w:r>
            <w:proofErr w:type="spellStart"/>
            <w:r w:rsidRPr="00FA7E8E">
              <w:rPr>
                <w:rFonts w:cstheme="minorHAnsi"/>
              </w:rPr>
              <w:t>αναστοχασμός</w:t>
            </w:r>
            <w:proofErr w:type="spellEnd"/>
            <w:r w:rsidRPr="00FA7E8E">
              <w:rPr>
                <w:rFonts w:cstheme="minorHAnsi"/>
              </w:rPr>
              <w:t xml:space="preserve"> στη διδακτική πράξη</w:t>
            </w:r>
          </w:p>
          <w:p w14:paraId="3FFC01BE" w14:textId="77777777" w:rsidR="00201EDA" w:rsidRPr="00FA7E8E" w:rsidRDefault="00201EDA" w:rsidP="00165403">
            <w:pPr>
              <w:spacing w:after="0"/>
              <w:jc w:val="both"/>
              <w:rPr>
                <w:rFonts w:cstheme="minorHAnsi"/>
              </w:rPr>
            </w:pPr>
            <w:r w:rsidRPr="00FA7E8E">
              <w:rPr>
                <w:rFonts w:cstheme="minorHAnsi"/>
              </w:rPr>
              <w:t>4.11. Εναλλακτικές και συμπληρωματικές μορφές διδασκαλίας</w:t>
            </w:r>
          </w:p>
          <w:p w14:paraId="41DBA90B" w14:textId="77777777" w:rsidR="00201EDA" w:rsidRPr="00FA7E8E" w:rsidRDefault="00201EDA" w:rsidP="00165403">
            <w:pPr>
              <w:spacing w:after="0"/>
              <w:jc w:val="both"/>
              <w:rPr>
                <w:rFonts w:cstheme="minorHAnsi"/>
              </w:rPr>
            </w:pPr>
            <w:r w:rsidRPr="00FA7E8E">
              <w:rPr>
                <w:rFonts w:cstheme="minorHAnsi"/>
              </w:rPr>
              <w:t>4.12. Στρατηγικές</w:t>
            </w:r>
          </w:p>
          <w:p w14:paraId="22F0EEBA" w14:textId="77777777" w:rsidR="00201EDA" w:rsidRDefault="00201EDA" w:rsidP="00165403">
            <w:pPr>
              <w:spacing w:after="0"/>
              <w:jc w:val="both"/>
              <w:rPr>
                <w:rFonts w:cstheme="minorHAnsi"/>
              </w:rPr>
            </w:pPr>
            <w:r w:rsidRPr="00FA7E8E">
              <w:rPr>
                <w:rFonts w:cstheme="minorHAnsi"/>
              </w:rPr>
              <w:lastRenderedPageBreak/>
              <w:t>4.13. Πρακτικά παραδείγματα παρέμβασης στο μάθημα της ξένης γλώσσας</w:t>
            </w:r>
          </w:p>
          <w:p w14:paraId="10032659" w14:textId="77777777" w:rsidR="00201EDA" w:rsidRDefault="00201EDA" w:rsidP="00165403">
            <w:pPr>
              <w:pStyle w:val="pf0"/>
              <w:spacing w:before="0" w:beforeAutospacing="0" w:after="0" w:afterAutospacing="0"/>
              <w:jc w:val="both"/>
              <w:rPr>
                <w:rFonts w:asciiTheme="minorHAnsi" w:eastAsiaTheme="minorHAnsi" w:hAnsiTheme="minorHAnsi" w:cstheme="minorHAnsi"/>
                <w:sz w:val="20"/>
                <w:szCs w:val="20"/>
                <w:lang w:eastAsia="en-US"/>
              </w:rPr>
            </w:pPr>
          </w:p>
          <w:p w14:paraId="63E2D077" w14:textId="77777777" w:rsidR="00201EDA" w:rsidRDefault="00201EDA" w:rsidP="00165403">
            <w:pPr>
              <w:pStyle w:val="pf0"/>
              <w:spacing w:before="0" w:beforeAutospacing="0" w:after="0" w:afterAutospacing="0"/>
              <w:jc w:val="both"/>
              <w:rPr>
                <w:rFonts w:eastAsiaTheme="minorHAnsi" w:cstheme="minorHAnsi"/>
              </w:rPr>
            </w:pPr>
            <w:r w:rsidRPr="00FA7E8E">
              <w:rPr>
                <w:rFonts w:asciiTheme="minorHAnsi" w:eastAsiaTheme="minorHAnsi" w:hAnsiTheme="minorHAnsi" w:cstheme="minorHAnsi"/>
                <w:sz w:val="20"/>
                <w:szCs w:val="20"/>
                <w:lang w:eastAsia="en-US"/>
              </w:rPr>
              <w:t xml:space="preserve">Η/ο κάθε </w:t>
            </w:r>
            <w:proofErr w:type="spellStart"/>
            <w:r w:rsidRPr="00FA7E8E">
              <w:rPr>
                <w:rFonts w:asciiTheme="minorHAnsi" w:eastAsiaTheme="minorHAnsi" w:hAnsiTheme="minorHAnsi" w:cstheme="minorHAnsi"/>
                <w:sz w:val="20"/>
                <w:szCs w:val="20"/>
                <w:lang w:eastAsia="en-US"/>
              </w:rPr>
              <w:t>επιμορφούμενος</w:t>
            </w:r>
            <w:proofErr w:type="spellEnd"/>
            <w:r w:rsidRPr="00FA7E8E">
              <w:rPr>
                <w:rFonts w:asciiTheme="minorHAnsi" w:eastAsiaTheme="minorHAnsi" w:hAnsiTheme="minorHAnsi" w:cstheme="minorHAnsi"/>
                <w:sz w:val="20"/>
                <w:szCs w:val="20"/>
                <w:lang w:eastAsia="en-US"/>
              </w:rPr>
              <w:t xml:space="preserve">/η επιλέγει </w:t>
            </w:r>
            <w:r w:rsidRPr="00FA7E8E">
              <w:rPr>
                <w:rFonts w:asciiTheme="minorHAnsi" w:eastAsiaTheme="minorHAnsi" w:hAnsiTheme="minorHAnsi" w:cstheme="minorHAnsi"/>
                <w:b/>
                <w:bCs/>
                <w:sz w:val="20"/>
                <w:szCs w:val="20"/>
                <w:lang w:eastAsia="en-US"/>
              </w:rPr>
              <w:t>μία</w:t>
            </w:r>
            <w:r w:rsidRPr="00FA7E8E">
              <w:rPr>
                <w:rFonts w:asciiTheme="minorHAnsi" w:eastAsiaTheme="minorHAnsi" w:hAnsiTheme="minorHAnsi" w:cstheme="minorHAnsi"/>
                <w:sz w:val="20"/>
                <w:szCs w:val="20"/>
                <w:lang w:eastAsia="en-US"/>
              </w:rPr>
              <w:t xml:space="preserve"> από τις παρακάτω γλώσσες κατ’ αντιστοιχία της επιλογής που έχει κάνει στην προηγούμενη </w:t>
            </w:r>
            <w:r>
              <w:rPr>
                <w:rFonts w:asciiTheme="minorHAnsi" w:eastAsiaTheme="minorHAnsi" w:hAnsiTheme="minorHAnsi" w:cstheme="minorHAnsi"/>
                <w:sz w:val="20"/>
                <w:szCs w:val="20"/>
                <w:lang w:eastAsia="en-US"/>
              </w:rPr>
              <w:t>Ε</w:t>
            </w:r>
            <w:r w:rsidRPr="00FA7E8E">
              <w:rPr>
                <w:rFonts w:asciiTheme="minorHAnsi" w:eastAsiaTheme="minorHAnsi" w:hAnsiTheme="minorHAnsi" w:cstheme="minorHAnsi"/>
                <w:sz w:val="20"/>
                <w:szCs w:val="20"/>
                <w:lang w:eastAsia="en-US"/>
              </w:rPr>
              <w:t>νότητα. Για κάθε γλώσσα προβλέπονται 10 ώρες συμπεριλαμβανομένης της αξιολόγησης. Σε περίπτωση που κάποια/</w:t>
            </w:r>
            <w:proofErr w:type="spellStart"/>
            <w:r w:rsidRPr="00FA7E8E">
              <w:rPr>
                <w:rFonts w:asciiTheme="minorHAnsi" w:eastAsiaTheme="minorHAnsi" w:hAnsiTheme="minorHAnsi" w:cstheme="minorHAnsi"/>
                <w:sz w:val="20"/>
                <w:szCs w:val="20"/>
                <w:lang w:eastAsia="en-US"/>
              </w:rPr>
              <w:t>ος</w:t>
            </w:r>
            <w:proofErr w:type="spellEnd"/>
            <w:r w:rsidRPr="00FA7E8E">
              <w:rPr>
                <w:rFonts w:asciiTheme="minorHAnsi" w:eastAsiaTheme="minorHAnsi" w:hAnsiTheme="minorHAnsi" w:cstheme="minorHAnsi"/>
                <w:sz w:val="20"/>
                <w:szCs w:val="20"/>
                <w:lang w:eastAsia="en-US"/>
              </w:rPr>
              <w:t xml:space="preserve"> </w:t>
            </w:r>
            <w:proofErr w:type="spellStart"/>
            <w:r w:rsidRPr="00FA7E8E">
              <w:rPr>
                <w:rFonts w:asciiTheme="minorHAnsi" w:eastAsiaTheme="minorHAnsi" w:hAnsiTheme="minorHAnsi" w:cstheme="minorHAnsi"/>
                <w:sz w:val="20"/>
                <w:szCs w:val="20"/>
                <w:lang w:eastAsia="en-US"/>
              </w:rPr>
              <w:t>επιμορφούμενη</w:t>
            </w:r>
            <w:proofErr w:type="spellEnd"/>
            <w:r w:rsidRPr="00FA7E8E">
              <w:rPr>
                <w:rFonts w:asciiTheme="minorHAnsi" w:eastAsiaTheme="minorHAnsi" w:hAnsiTheme="minorHAnsi" w:cstheme="minorHAnsi"/>
                <w:sz w:val="20"/>
                <w:szCs w:val="20"/>
                <w:lang w:eastAsia="en-US"/>
              </w:rPr>
              <w:t>/</w:t>
            </w:r>
            <w:proofErr w:type="spellStart"/>
            <w:r w:rsidRPr="00FA7E8E">
              <w:rPr>
                <w:rFonts w:asciiTheme="minorHAnsi" w:eastAsiaTheme="minorHAnsi" w:hAnsiTheme="minorHAnsi" w:cstheme="minorHAnsi"/>
                <w:sz w:val="20"/>
                <w:szCs w:val="20"/>
                <w:lang w:eastAsia="en-US"/>
              </w:rPr>
              <w:t>ος</w:t>
            </w:r>
            <w:proofErr w:type="spellEnd"/>
            <w:r w:rsidRPr="00FA7E8E">
              <w:rPr>
                <w:rFonts w:asciiTheme="minorHAnsi" w:eastAsiaTheme="minorHAnsi" w:hAnsiTheme="minorHAnsi" w:cstheme="minorHAnsi"/>
                <w:sz w:val="20"/>
                <w:szCs w:val="20"/>
                <w:lang w:eastAsia="en-US"/>
              </w:rPr>
              <w:t xml:space="preserve"> επιθυμεί να επιλέξει κατά την αίτησή του/της </w:t>
            </w:r>
            <w:r w:rsidRPr="00FA7E8E">
              <w:rPr>
                <w:rFonts w:asciiTheme="minorHAnsi" w:eastAsiaTheme="minorHAnsi" w:hAnsiTheme="minorHAnsi" w:cstheme="minorHAnsi"/>
                <w:b/>
                <w:bCs/>
                <w:sz w:val="20"/>
                <w:szCs w:val="20"/>
                <w:lang w:eastAsia="en-US"/>
              </w:rPr>
              <w:t>δύο</w:t>
            </w:r>
            <w:r w:rsidRPr="00FA7E8E">
              <w:rPr>
                <w:rFonts w:asciiTheme="minorHAnsi" w:eastAsiaTheme="minorHAnsi" w:hAnsiTheme="minorHAnsi" w:cstheme="minorHAnsi"/>
                <w:sz w:val="20"/>
                <w:szCs w:val="20"/>
                <w:lang w:eastAsia="en-US"/>
              </w:rPr>
              <w:t xml:space="preserve"> ξένες γλώσσες επεξεργάζεται το υλικό και τις δραστηριότητες και για τις δύο ξένες γλώσσες που έχει επιλέξει και δεν επιλέγει τη Διδακτική Ενότητα 6. Έτσι, οι συνολικές ώρες είναι και σε αυτήν την περίπτωση 410 και τα ECTS 13,5.</w:t>
            </w:r>
          </w:p>
          <w:p w14:paraId="0F643E8C" w14:textId="77777777" w:rsidR="00201EDA" w:rsidRPr="00FA7E8E" w:rsidRDefault="00201EDA" w:rsidP="00165403">
            <w:pPr>
              <w:spacing w:after="0"/>
              <w:jc w:val="both"/>
              <w:rPr>
                <w:rFonts w:cstheme="minorHAnsi"/>
              </w:rPr>
            </w:pPr>
          </w:p>
          <w:p w14:paraId="13C0481F" w14:textId="77777777" w:rsidR="00201EDA" w:rsidRPr="00FA7E8E" w:rsidRDefault="00201EDA" w:rsidP="00165403">
            <w:pPr>
              <w:spacing w:after="0"/>
              <w:jc w:val="both"/>
              <w:rPr>
                <w:rFonts w:cstheme="minorHAnsi"/>
              </w:rPr>
            </w:pPr>
            <w:r w:rsidRPr="00FA7E8E">
              <w:rPr>
                <w:rFonts w:cstheme="minorHAnsi"/>
              </w:rPr>
              <w:t>4.13.1. Αγγλική γλώσσα</w:t>
            </w:r>
          </w:p>
          <w:p w14:paraId="529B76C5" w14:textId="77777777" w:rsidR="00201EDA" w:rsidRPr="00FA7E8E" w:rsidRDefault="00201EDA" w:rsidP="00165403">
            <w:pPr>
              <w:spacing w:after="0"/>
              <w:jc w:val="both"/>
              <w:rPr>
                <w:rFonts w:cstheme="minorHAnsi"/>
              </w:rPr>
            </w:pPr>
            <w:r w:rsidRPr="00FA7E8E">
              <w:rPr>
                <w:rFonts w:cstheme="minorHAnsi"/>
              </w:rPr>
              <w:t>4.13.2. Γερμανική γλώσσα</w:t>
            </w:r>
          </w:p>
          <w:p w14:paraId="31285589" w14:textId="77777777" w:rsidR="00201EDA" w:rsidRPr="00FA7E8E" w:rsidRDefault="00201EDA" w:rsidP="00165403">
            <w:pPr>
              <w:spacing w:after="0"/>
              <w:jc w:val="both"/>
              <w:rPr>
                <w:rFonts w:cstheme="minorHAnsi"/>
              </w:rPr>
            </w:pPr>
            <w:r w:rsidRPr="00FA7E8E">
              <w:rPr>
                <w:rFonts w:cstheme="minorHAnsi"/>
              </w:rPr>
              <w:t>4.13.3. Γαλλική γλώσσα</w:t>
            </w:r>
          </w:p>
          <w:p w14:paraId="736626CF" w14:textId="77777777" w:rsidR="00201EDA" w:rsidRPr="00FA7E8E" w:rsidRDefault="00201EDA" w:rsidP="00165403">
            <w:pPr>
              <w:spacing w:after="0"/>
              <w:jc w:val="both"/>
              <w:rPr>
                <w:rFonts w:cstheme="minorHAnsi"/>
              </w:rPr>
            </w:pPr>
            <w:r w:rsidRPr="00FA7E8E">
              <w:rPr>
                <w:rFonts w:cstheme="minorHAnsi"/>
              </w:rPr>
              <w:t>4.13.4. Ιταλική γλώσσα</w:t>
            </w:r>
          </w:p>
          <w:p w14:paraId="30EBBC53" w14:textId="77777777" w:rsidR="00201EDA" w:rsidRPr="00FA7E8E" w:rsidRDefault="00201EDA" w:rsidP="00165403">
            <w:pPr>
              <w:spacing w:after="0"/>
              <w:jc w:val="both"/>
              <w:rPr>
                <w:rFonts w:cstheme="minorHAnsi"/>
              </w:rPr>
            </w:pPr>
            <w:r w:rsidRPr="00FA7E8E">
              <w:rPr>
                <w:rFonts w:cstheme="minorHAnsi"/>
              </w:rPr>
              <w:t>4.13.5. Ελληνική γλώσσα</w:t>
            </w:r>
          </w:p>
          <w:p w14:paraId="5EA48FFF" w14:textId="77777777" w:rsidR="00201EDA" w:rsidRPr="00E146B5" w:rsidRDefault="00201EDA" w:rsidP="00165403">
            <w:pPr>
              <w:pStyle w:val="pf0"/>
              <w:ind w:left="318" w:hanging="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Σε κάθε επιμέρους γλώσσα θα εξετάζονται 7 </w:t>
            </w:r>
            <w:proofErr w:type="spellStart"/>
            <w:r w:rsidRPr="00E146B5">
              <w:rPr>
                <w:rFonts w:asciiTheme="minorHAnsi" w:eastAsiaTheme="minorEastAsia" w:hAnsiTheme="minorHAnsi" w:cstheme="minorHAnsi"/>
                <w:sz w:val="20"/>
                <w:szCs w:val="20"/>
                <w:lang w:eastAsia="en-US"/>
              </w:rPr>
              <w:t>υποενότητες</w:t>
            </w:r>
            <w:proofErr w:type="spellEnd"/>
            <w:r w:rsidRPr="00E146B5">
              <w:rPr>
                <w:rFonts w:asciiTheme="minorHAnsi" w:eastAsiaTheme="minorEastAsia" w:hAnsiTheme="minorHAnsi" w:cstheme="minorHAnsi"/>
                <w:sz w:val="20"/>
                <w:szCs w:val="20"/>
                <w:lang w:eastAsia="en-US"/>
              </w:rPr>
              <w:t xml:space="preserve"> με την ακόλουθη δομή:</w:t>
            </w:r>
          </w:p>
          <w:p w14:paraId="6A350D4A"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ορθογραφημένης γραφής</w:t>
            </w:r>
          </w:p>
          <w:p w14:paraId="104BC00E"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παραγωγής γραπτού λόγου</w:t>
            </w:r>
          </w:p>
          <w:p w14:paraId="45138957"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φωνολογικής επίγνωσης</w:t>
            </w:r>
          </w:p>
          <w:p w14:paraId="1988A78C"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Αξιολόγηση κατάκτησης </w:t>
            </w:r>
            <w:proofErr w:type="spellStart"/>
            <w:r w:rsidRPr="00E146B5">
              <w:rPr>
                <w:rFonts w:asciiTheme="minorHAnsi" w:eastAsiaTheme="minorEastAsia" w:hAnsiTheme="minorHAnsi" w:cstheme="minorHAnsi"/>
                <w:sz w:val="20"/>
                <w:szCs w:val="20"/>
                <w:lang w:eastAsia="en-US"/>
              </w:rPr>
              <w:t>γραφοφωνημικών</w:t>
            </w:r>
            <w:proofErr w:type="spellEnd"/>
            <w:r w:rsidRPr="00E146B5">
              <w:rPr>
                <w:rFonts w:asciiTheme="minorHAnsi" w:eastAsiaTheme="minorEastAsia" w:hAnsiTheme="minorHAnsi" w:cstheme="minorHAnsi"/>
                <w:sz w:val="20"/>
                <w:szCs w:val="20"/>
                <w:lang w:eastAsia="en-US"/>
              </w:rPr>
              <w:t xml:space="preserve"> κανόνων</w:t>
            </w:r>
          </w:p>
          <w:p w14:paraId="2A9070A4"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αναγνωστικής ικανότητας</w:t>
            </w:r>
          </w:p>
          <w:p w14:paraId="023E01B3" w14:textId="77777777" w:rsidR="00201EDA" w:rsidRPr="00E146B5"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Αξιολόγηση παραγωγής προφορικού λόγου</w:t>
            </w:r>
          </w:p>
          <w:p w14:paraId="1FD3D365" w14:textId="77777777" w:rsidR="00201EDA" w:rsidRPr="0042078F" w:rsidRDefault="00201EDA" w:rsidP="00201EDA">
            <w:pPr>
              <w:pStyle w:val="pf1"/>
              <w:numPr>
                <w:ilvl w:val="0"/>
                <w:numId w:val="1"/>
              </w:numPr>
              <w:ind w:left="318"/>
              <w:rPr>
                <w:rFonts w:asciiTheme="minorHAnsi" w:eastAsiaTheme="minorEastAsia" w:hAnsiTheme="minorHAnsi" w:cstheme="minorHAnsi"/>
                <w:sz w:val="20"/>
                <w:szCs w:val="20"/>
                <w:lang w:eastAsia="en-US"/>
              </w:rPr>
            </w:pPr>
            <w:r w:rsidRPr="00E146B5">
              <w:rPr>
                <w:rFonts w:asciiTheme="minorHAnsi" w:eastAsiaTheme="minorEastAsia" w:hAnsiTheme="minorHAnsi" w:cstheme="minorHAnsi"/>
                <w:sz w:val="20"/>
                <w:szCs w:val="20"/>
                <w:lang w:eastAsia="en-US"/>
              </w:rPr>
              <w:t xml:space="preserve">Αξιολόγηση </w:t>
            </w:r>
            <w:proofErr w:type="spellStart"/>
            <w:r w:rsidRPr="00E146B5">
              <w:rPr>
                <w:rFonts w:asciiTheme="minorHAnsi" w:eastAsiaTheme="minorEastAsia" w:hAnsiTheme="minorHAnsi" w:cstheme="minorHAnsi"/>
                <w:sz w:val="20"/>
                <w:szCs w:val="20"/>
                <w:lang w:eastAsia="en-US"/>
              </w:rPr>
              <w:t>μεταγνωστικών</w:t>
            </w:r>
            <w:proofErr w:type="spellEnd"/>
            <w:r w:rsidRPr="00E146B5">
              <w:rPr>
                <w:rFonts w:asciiTheme="minorHAnsi" w:eastAsiaTheme="minorEastAsia" w:hAnsiTheme="minorHAnsi" w:cstheme="minorHAnsi"/>
                <w:sz w:val="20"/>
                <w:szCs w:val="20"/>
                <w:lang w:eastAsia="en-US"/>
              </w:rPr>
              <w:t xml:space="preserve"> δεξιοτήτων.</w:t>
            </w:r>
            <w:r w:rsidRPr="0042078F">
              <w:rPr>
                <w:rFonts w:asciiTheme="minorHAnsi" w:eastAsiaTheme="minorHAnsi" w:hAnsiTheme="minorHAnsi" w:cstheme="minorHAnsi"/>
                <w:sz w:val="20"/>
                <w:szCs w:val="20"/>
                <w:lang w:eastAsia="en-US"/>
              </w:rPr>
              <w:t xml:space="preserve"> </w:t>
            </w:r>
          </w:p>
        </w:tc>
      </w:tr>
      <w:bookmarkEnd w:id="7"/>
      <w:tr w:rsidR="00201EDA" w:rsidRPr="00AB7B4A" w14:paraId="4CBB91D2" w14:textId="77777777" w:rsidTr="00165403">
        <w:trPr>
          <w:trHeight w:val="512"/>
        </w:trPr>
        <w:tc>
          <w:tcPr>
            <w:tcW w:w="5000" w:type="pct"/>
          </w:tcPr>
          <w:p w14:paraId="674492AB" w14:textId="77777777" w:rsidR="00201EDA" w:rsidRPr="0033381C" w:rsidRDefault="00201EDA" w:rsidP="00165403">
            <w:pPr>
              <w:keepNext/>
              <w:tabs>
                <w:tab w:val="left" w:pos="2268"/>
              </w:tabs>
              <w:spacing w:after="120"/>
              <w:ind w:right="357"/>
              <w:rPr>
                <w:rFonts w:eastAsiaTheme="minorHAnsi"/>
                <w:sz w:val="22"/>
                <w:szCs w:val="22"/>
              </w:rPr>
            </w:pPr>
            <w:r w:rsidRPr="00AB7B4A">
              <w:rPr>
                <w:rFonts w:eastAsia="Times New Roman"/>
                <w:b/>
                <w:bCs/>
                <w:color w:val="05777D"/>
              </w:rPr>
              <w:lastRenderedPageBreak/>
              <w:t>Ώρες</w:t>
            </w:r>
            <w:r>
              <w:rPr>
                <w:rFonts w:eastAsia="Times New Roman"/>
                <w:b/>
                <w:bCs/>
                <w:color w:val="05777D"/>
              </w:rPr>
              <w:t xml:space="preserve">: </w:t>
            </w:r>
            <w:r w:rsidRPr="00AB7B4A">
              <w:rPr>
                <w:rFonts w:eastAsia="Times New Roman"/>
                <w:i/>
                <w:iCs/>
              </w:rPr>
              <w:t>127</w:t>
            </w:r>
          </w:p>
        </w:tc>
      </w:tr>
      <w:tr w:rsidR="00201EDA" w:rsidRPr="00AB7B4A" w14:paraId="78E84CCB" w14:textId="77777777" w:rsidTr="00165403">
        <w:trPr>
          <w:trHeight w:val="87"/>
        </w:trPr>
        <w:tc>
          <w:tcPr>
            <w:tcW w:w="5000" w:type="pct"/>
          </w:tcPr>
          <w:p w14:paraId="52D60E1D" w14:textId="77777777" w:rsidR="00201EDA" w:rsidRPr="00AB7B4A" w:rsidRDefault="00201EDA" w:rsidP="00165403">
            <w:pPr>
              <w:keepNext/>
              <w:spacing w:after="120"/>
              <w:ind w:right="357"/>
              <w:contextualSpacing/>
              <w:jc w:val="center"/>
              <w:rPr>
                <w:rFonts w:eastAsia="Times New Roman" w:cstheme="minorHAnsi"/>
                <w:i/>
              </w:rPr>
            </w:pPr>
            <w:r w:rsidRPr="00AB7B4A">
              <w:rPr>
                <w:rFonts w:eastAsia="Times New Roman" w:cstheme="minorHAnsi"/>
                <w:b/>
              </w:rPr>
              <w:t xml:space="preserve">Διδακτική Ενότητα 5: </w:t>
            </w:r>
            <w:bookmarkStart w:id="10" w:name="_Hlk122636501"/>
            <w:r w:rsidRPr="00AB7B4A">
              <w:rPr>
                <w:rFonts w:cstheme="minorHAnsi"/>
              </w:rPr>
              <w:t>Οι ΤΠΕ στην Ειδική Αγωγή και Εκπαίδευση</w:t>
            </w:r>
            <w:bookmarkEnd w:id="10"/>
          </w:p>
        </w:tc>
      </w:tr>
      <w:tr w:rsidR="00201EDA" w:rsidRPr="00AB7B4A" w14:paraId="53303281" w14:textId="77777777" w:rsidTr="00165403">
        <w:trPr>
          <w:trHeight w:val="5334"/>
        </w:trPr>
        <w:tc>
          <w:tcPr>
            <w:tcW w:w="5000" w:type="pct"/>
          </w:tcPr>
          <w:p w14:paraId="02D6F4EC" w14:textId="77777777" w:rsidR="00201EDA" w:rsidRPr="0059397D" w:rsidRDefault="00201EDA" w:rsidP="00165403">
            <w:pPr>
              <w:spacing w:after="0"/>
              <w:jc w:val="both"/>
              <w:rPr>
                <w:rFonts w:cstheme="minorHAnsi"/>
              </w:rPr>
            </w:pPr>
            <w:bookmarkStart w:id="11" w:name="_Hlk122636486"/>
            <w:r w:rsidRPr="0059397D">
              <w:rPr>
                <w:rFonts w:cstheme="minorHAnsi"/>
              </w:rPr>
              <w:t>5.1. Τεχνολογίες Πληροφορίας και Επικοινωνιών στην Εκπαίδευση</w:t>
            </w:r>
          </w:p>
          <w:p w14:paraId="0B7EA7E0" w14:textId="77777777" w:rsidR="00201EDA" w:rsidRPr="0059397D" w:rsidRDefault="00201EDA" w:rsidP="00165403">
            <w:pPr>
              <w:spacing w:after="0"/>
              <w:jc w:val="both"/>
              <w:rPr>
                <w:rFonts w:cstheme="minorHAnsi"/>
              </w:rPr>
            </w:pPr>
            <w:r w:rsidRPr="0059397D">
              <w:rPr>
                <w:rFonts w:cstheme="minorHAnsi"/>
              </w:rPr>
              <w:t>5.2. Αξιοποίηση των ΤΠΕ στην Ειδική Αγωγή και Εκπαίδευση</w:t>
            </w:r>
          </w:p>
          <w:p w14:paraId="14FB0150" w14:textId="77777777" w:rsidR="00201EDA" w:rsidRPr="0059397D" w:rsidRDefault="00201EDA" w:rsidP="00165403">
            <w:pPr>
              <w:spacing w:after="0"/>
              <w:jc w:val="both"/>
              <w:rPr>
                <w:rFonts w:cstheme="minorHAnsi"/>
              </w:rPr>
            </w:pPr>
            <w:r w:rsidRPr="0059397D">
              <w:rPr>
                <w:rFonts w:cstheme="minorHAnsi"/>
              </w:rPr>
              <w:t>5.2.1. Υποστηρικτική τεχνολογία</w:t>
            </w:r>
          </w:p>
          <w:p w14:paraId="7C6E28B9" w14:textId="77777777" w:rsidR="00201EDA" w:rsidRPr="0059397D" w:rsidRDefault="00201EDA" w:rsidP="00165403">
            <w:pPr>
              <w:spacing w:after="0"/>
              <w:jc w:val="both"/>
              <w:rPr>
                <w:rFonts w:cstheme="minorHAnsi"/>
              </w:rPr>
            </w:pPr>
            <w:r w:rsidRPr="0059397D">
              <w:rPr>
                <w:rFonts w:cstheme="minorHAnsi"/>
              </w:rPr>
              <w:t>5.2.2. Εκπαιδευτική τεχνολογία</w:t>
            </w:r>
          </w:p>
          <w:p w14:paraId="291D4DE3" w14:textId="77777777" w:rsidR="00201EDA" w:rsidRPr="0059397D" w:rsidRDefault="00201EDA" w:rsidP="00165403">
            <w:pPr>
              <w:spacing w:after="0"/>
              <w:jc w:val="both"/>
              <w:rPr>
                <w:rFonts w:cstheme="minorHAnsi"/>
              </w:rPr>
            </w:pPr>
            <w:r w:rsidRPr="0059397D">
              <w:rPr>
                <w:rFonts w:cstheme="minorHAnsi"/>
              </w:rPr>
              <w:t>5.2.3. Υποστηρικτική και εκπαιδευτική τεχνολογία για άτομα με ειδικές εκπαιδευτικές ικανότητες</w:t>
            </w:r>
          </w:p>
          <w:p w14:paraId="6441C552" w14:textId="77777777" w:rsidR="00201EDA" w:rsidRPr="0059397D" w:rsidRDefault="00201EDA" w:rsidP="00165403">
            <w:pPr>
              <w:spacing w:after="0"/>
              <w:jc w:val="both"/>
              <w:rPr>
                <w:rFonts w:cstheme="minorHAnsi"/>
              </w:rPr>
            </w:pPr>
            <w:r w:rsidRPr="0059397D">
              <w:rPr>
                <w:rFonts w:cstheme="minorHAnsi"/>
              </w:rPr>
              <w:t>5.2.3.1. Νοητική αναπηρία</w:t>
            </w:r>
          </w:p>
          <w:p w14:paraId="4A3BBC0C" w14:textId="77777777" w:rsidR="00201EDA" w:rsidRPr="0059397D" w:rsidRDefault="00201EDA" w:rsidP="00165403">
            <w:pPr>
              <w:spacing w:after="0"/>
              <w:jc w:val="both"/>
              <w:rPr>
                <w:rFonts w:cstheme="minorHAnsi"/>
              </w:rPr>
            </w:pPr>
            <w:r w:rsidRPr="0059397D">
              <w:rPr>
                <w:rFonts w:cstheme="minorHAnsi"/>
              </w:rPr>
              <w:t>5.2.3.2. Ειδικές μαθησιακές δυσκολίες</w:t>
            </w:r>
          </w:p>
          <w:p w14:paraId="70A9E95B" w14:textId="77777777" w:rsidR="00201EDA" w:rsidRPr="0059397D" w:rsidRDefault="00201EDA" w:rsidP="00165403">
            <w:pPr>
              <w:spacing w:after="0"/>
              <w:jc w:val="both"/>
              <w:rPr>
                <w:rFonts w:cstheme="minorHAnsi"/>
              </w:rPr>
            </w:pPr>
            <w:r w:rsidRPr="0059397D">
              <w:rPr>
                <w:rFonts w:cstheme="minorHAnsi"/>
              </w:rPr>
              <w:t xml:space="preserve">5.2.3.3. Διαταραχή ελλειμματικής προσοχής με ή χωρίς </w:t>
            </w:r>
            <w:proofErr w:type="spellStart"/>
            <w:r w:rsidRPr="0059397D">
              <w:rPr>
                <w:rFonts w:cstheme="minorHAnsi"/>
              </w:rPr>
              <w:t>υπερκινητικότητα</w:t>
            </w:r>
            <w:proofErr w:type="spellEnd"/>
          </w:p>
          <w:p w14:paraId="416A2F76" w14:textId="77777777" w:rsidR="00201EDA" w:rsidRPr="0059397D" w:rsidRDefault="00201EDA" w:rsidP="00165403">
            <w:pPr>
              <w:spacing w:after="0"/>
              <w:jc w:val="both"/>
              <w:rPr>
                <w:rFonts w:cstheme="minorHAnsi"/>
              </w:rPr>
            </w:pPr>
            <w:r w:rsidRPr="0059397D">
              <w:rPr>
                <w:rFonts w:cstheme="minorHAnsi"/>
              </w:rPr>
              <w:t xml:space="preserve">5.2.3.4. </w:t>
            </w:r>
            <w:bookmarkStart w:id="12" w:name="_Hlk121382832"/>
            <w:r w:rsidRPr="0059397D">
              <w:rPr>
                <w:rFonts w:cstheme="minorHAnsi"/>
              </w:rPr>
              <w:t xml:space="preserve">Σοβαρά προβλήματα </w:t>
            </w:r>
            <w:bookmarkEnd w:id="12"/>
            <w:r w:rsidRPr="0059397D">
              <w:rPr>
                <w:rFonts w:cstheme="minorHAnsi"/>
              </w:rPr>
              <w:t>ακοής</w:t>
            </w:r>
          </w:p>
          <w:p w14:paraId="21AB8ED2" w14:textId="77777777" w:rsidR="00201EDA" w:rsidRPr="0059397D" w:rsidRDefault="00201EDA" w:rsidP="00165403">
            <w:pPr>
              <w:spacing w:after="0"/>
              <w:jc w:val="both"/>
              <w:rPr>
                <w:rFonts w:cstheme="minorHAnsi"/>
              </w:rPr>
            </w:pPr>
            <w:r w:rsidRPr="0059397D">
              <w:rPr>
                <w:rFonts w:cstheme="minorHAnsi"/>
              </w:rPr>
              <w:t>5.2.3.5. Κινητική αναπηρία</w:t>
            </w:r>
          </w:p>
          <w:p w14:paraId="4D92D6AB" w14:textId="77777777" w:rsidR="00201EDA" w:rsidRPr="0059397D" w:rsidRDefault="00201EDA" w:rsidP="00165403">
            <w:pPr>
              <w:spacing w:after="0"/>
              <w:jc w:val="both"/>
              <w:rPr>
                <w:rFonts w:cstheme="minorHAnsi"/>
              </w:rPr>
            </w:pPr>
            <w:r w:rsidRPr="0059397D">
              <w:rPr>
                <w:rFonts w:cstheme="minorHAnsi"/>
              </w:rPr>
              <w:t>5.2.3.6. Προβλήματα όρασης</w:t>
            </w:r>
          </w:p>
          <w:p w14:paraId="154249CC" w14:textId="77777777" w:rsidR="00201EDA" w:rsidRPr="0059397D" w:rsidRDefault="00201EDA" w:rsidP="00165403">
            <w:pPr>
              <w:spacing w:after="0"/>
              <w:jc w:val="both"/>
              <w:rPr>
                <w:rFonts w:cstheme="minorHAnsi"/>
              </w:rPr>
            </w:pPr>
            <w:r w:rsidRPr="0059397D">
              <w:rPr>
                <w:rFonts w:cstheme="minorHAnsi"/>
              </w:rPr>
              <w:t>5.2.3.7. Διαταραχές αυτιστικού φάσματος</w:t>
            </w:r>
          </w:p>
          <w:p w14:paraId="2B15CB43" w14:textId="77777777" w:rsidR="00201EDA" w:rsidRPr="0059397D" w:rsidRDefault="00201EDA" w:rsidP="00165403">
            <w:pPr>
              <w:spacing w:after="0"/>
              <w:jc w:val="both"/>
              <w:rPr>
                <w:rFonts w:cstheme="minorHAnsi"/>
              </w:rPr>
            </w:pPr>
            <w:r w:rsidRPr="0059397D">
              <w:rPr>
                <w:rFonts w:cstheme="minorHAnsi"/>
              </w:rPr>
              <w:t xml:space="preserve">5.2.3.8. </w:t>
            </w:r>
            <w:proofErr w:type="spellStart"/>
            <w:r w:rsidRPr="0059397D">
              <w:rPr>
                <w:rFonts w:cstheme="minorHAnsi"/>
              </w:rPr>
              <w:t>Πολυαναπηρίες-τυφλοκώφωση</w:t>
            </w:r>
            <w:proofErr w:type="spellEnd"/>
          </w:p>
          <w:p w14:paraId="7E238CFF" w14:textId="77777777" w:rsidR="00201EDA" w:rsidRPr="0059397D" w:rsidRDefault="00201EDA" w:rsidP="00165403">
            <w:pPr>
              <w:spacing w:after="0"/>
              <w:jc w:val="both"/>
              <w:rPr>
                <w:rFonts w:cstheme="minorHAnsi"/>
              </w:rPr>
            </w:pPr>
            <w:r w:rsidRPr="0059397D">
              <w:rPr>
                <w:rFonts w:cstheme="minorHAnsi"/>
              </w:rPr>
              <w:t>5.3. Οφέλη από τη χρήση των ΤΠΕ στην Ειδική Αγωγή και Εκπαίδευση</w:t>
            </w:r>
          </w:p>
          <w:p w14:paraId="34E513AA" w14:textId="77777777" w:rsidR="00201EDA" w:rsidRPr="0059397D" w:rsidRDefault="00201EDA" w:rsidP="00165403">
            <w:pPr>
              <w:spacing w:after="0"/>
              <w:jc w:val="both"/>
              <w:rPr>
                <w:rFonts w:cstheme="minorHAnsi"/>
              </w:rPr>
            </w:pPr>
            <w:r w:rsidRPr="0059397D">
              <w:rPr>
                <w:rFonts w:cstheme="minorHAnsi"/>
              </w:rPr>
              <w:lastRenderedPageBreak/>
              <w:t xml:space="preserve">5.4. Παραδείγματα χρήσης διαδικτυακών εργαλείων για τη διαφοροποίηση της διδασκαλίας και τη βελτίωση επιμέρους δεξιοτήτων των ατόμων </w:t>
            </w:r>
            <w:bookmarkEnd w:id="11"/>
          </w:p>
        </w:tc>
      </w:tr>
      <w:tr w:rsidR="00201EDA" w:rsidRPr="00AB7B4A" w14:paraId="7167D7CF" w14:textId="77777777" w:rsidTr="00165403">
        <w:trPr>
          <w:trHeight w:val="373"/>
        </w:trPr>
        <w:tc>
          <w:tcPr>
            <w:tcW w:w="5000" w:type="pct"/>
          </w:tcPr>
          <w:p w14:paraId="7B0E5F38" w14:textId="77777777" w:rsidR="00201EDA" w:rsidRPr="0059397D" w:rsidRDefault="00201EDA" w:rsidP="00165403">
            <w:pPr>
              <w:keepNext/>
              <w:tabs>
                <w:tab w:val="left" w:pos="2268"/>
              </w:tabs>
              <w:spacing w:after="120"/>
              <w:ind w:right="357"/>
              <w:rPr>
                <w:rFonts w:eastAsiaTheme="minorHAnsi"/>
                <w:sz w:val="22"/>
                <w:szCs w:val="22"/>
              </w:rPr>
            </w:pPr>
            <w:r w:rsidRPr="0059397D">
              <w:rPr>
                <w:rFonts w:eastAsia="Times New Roman"/>
                <w:b/>
                <w:bCs/>
                <w:color w:val="05777D"/>
              </w:rPr>
              <w:lastRenderedPageBreak/>
              <w:t xml:space="preserve">Ώρες: </w:t>
            </w:r>
            <w:r w:rsidRPr="0059397D">
              <w:rPr>
                <w:rFonts w:eastAsia="Times New Roman"/>
                <w:i/>
                <w:iCs/>
              </w:rPr>
              <w:t>38</w:t>
            </w:r>
          </w:p>
        </w:tc>
      </w:tr>
      <w:tr w:rsidR="00201EDA" w:rsidRPr="00AB7B4A" w14:paraId="1E0FB8B4" w14:textId="77777777" w:rsidTr="00165403">
        <w:trPr>
          <w:trHeight w:val="87"/>
        </w:trPr>
        <w:tc>
          <w:tcPr>
            <w:tcW w:w="5000" w:type="pct"/>
          </w:tcPr>
          <w:p w14:paraId="37CF12C4" w14:textId="77777777" w:rsidR="00201EDA" w:rsidRPr="0059397D" w:rsidRDefault="00201EDA" w:rsidP="00165403">
            <w:pPr>
              <w:keepNext/>
              <w:spacing w:after="120"/>
              <w:ind w:right="357"/>
              <w:contextualSpacing/>
              <w:jc w:val="center"/>
              <w:rPr>
                <w:rFonts w:eastAsia="Times New Roman" w:cstheme="minorHAnsi"/>
                <w:i/>
              </w:rPr>
            </w:pPr>
            <w:r w:rsidRPr="0059397D">
              <w:rPr>
                <w:rFonts w:eastAsia="Times New Roman" w:cstheme="minorHAnsi"/>
                <w:b/>
              </w:rPr>
              <w:t xml:space="preserve">Διδακτική Ενότητα 6: </w:t>
            </w:r>
            <w:bookmarkStart w:id="13" w:name="_Hlk122637405"/>
            <w:r w:rsidRPr="0059397D">
              <w:rPr>
                <w:rFonts w:cstheme="minorHAnsi"/>
              </w:rPr>
              <w:t xml:space="preserve">Οικογένεια και ειδικές εκπαιδευτικές ικανότητες </w:t>
            </w:r>
            <w:bookmarkEnd w:id="13"/>
          </w:p>
        </w:tc>
      </w:tr>
      <w:tr w:rsidR="00201EDA" w:rsidRPr="0059397D" w14:paraId="0A366E59" w14:textId="77777777" w:rsidTr="00165403">
        <w:trPr>
          <w:trHeight w:val="87"/>
        </w:trPr>
        <w:tc>
          <w:tcPr>
            <w:tcW w:w="5000" w:type="pct"/>
          </w:tcPr>
          <w:p w14:paraId="5C2DA083" w14:textId="77777777" w:rsidR="00201EDA" w:rsidRPr="0059397D" w:rsidRDefault="00201EDA" w:rsidP="00165403">
            <w:pPr>
              <w:tabs>
                <w:tab w:val="left" w:pos="6432"/>
              </w:tabs>
              <w:spacing w:after="0"/>
              <w:jc w:val="both"/>
              <w:rPr>
                <w:rFonts w:cstheme="minorHAnsi"/>
              </w:rPr>
            </w:pPr>
            <w:bookmarkStart w:id="14" w:name="_Hlk122637383"/>
            <w:r w:rsidRPr="0059397D">
              <w:rPr>
                <w:rFonts w:cstheme="minorHAnsi"/>
              </w:rPr>
              <w:t>6.1. Συναισθήματα γονέων ατόμων με ειδικές εκπαιδευτικές ικανότητες</w:t>
            </w:r>
          </w:p>
          <w:p w14:paraId="5D73BA99" w14:textId="77777777" w:rsidR="00201EDA" w:rsidRPr="0059397D" w:rsidRDefault="00201EDA" w:rsidP="00165403">
            <w:pPr>
              <w:tabs>
                <w:tab w:val="left" w:pos="6432"/>
              </w:tabs>
              <w:spacing w:after="0"/>
              <w:jc w:val="both"/>
              <w:rPr>
                <w:rFonts w:cstheme="minorHAnsi"/>
              </w:rPr>
            </w:pPr>
            <w:r w:rsidRPr="0059397D">
              <w:rPr>
                <w:rFonts w:cstheme="minorHAnsi"/>
              </w:rPr>
              <w:t>6.1.1. Γονείς ατόμων με νοητική αναπηρία</w:t>
            </w:r>
          </w:p>
          <w:p w14:paraId="3BCA66D5" w14:textId="77777777" w:rsidR="00201EDA" w:rsidRPr="0059397D" w:rsidRDefault="00201EDA" w:rsidP="00165403">
            <w:pPr>
              <w:tabs>
                <w:tab w:val="left" w:pos="6432"/>
              </w:tabs>
              <w:spacing w:after="0"/>
              <w:jc w:val="both"/>
              <w:rPr>
                <w:rFonts w:cstheme="minorHAnsi"/>
              </w:rPr>
            </w:pPr>
            <w:r w:rsidRPr="0059397D">
              <w:rPr>
                <w:rFonts w:cstheme="minorHAnsi"/>
              </w:rPr>
              <w:t>6.1.2. Γονείς ατόμων με διαταραχές αυτιστικού φάσματος</w:t>
            </w:r>
          </w:p>
          <w:p w14:paraId="5ED7DEC1" w14:textId="77777777" w:rsidR="00201EDA" w:rsidRPr="0059397D" w:rsidRDefault="00201EDA" w:rsidP="00165403">
            <w:pPr>
              <w:tabs>
                <w:tab w:val="left" w:pos="6432"/>
              </w:tabs>
              <w:spacing w:after="0"/>
              <w:jc w:val="both"/>
              <w:rPr>
                <w:rFonts w:cstheme="minorHAnsi"/>
              </w:rPr>
            </w:pPr>
            <w:r w:rsidRPr="0059397D">
              <w:rPr>
                <w:rFonts w:cstheme="minorHAnsi"/>
              </w:rPr>
              <w:t>6.1.3. Γονείς ατόμων με ειδικές μαθησιακές δυσκολίες</w:t>
            </w:r>
          </w:p>
          <w:p w14:paraId="1A89891A" w14:textId="77777777" w:rsidR="00201EDA" w:rsidRPr="0059397D" w:rsidRDefault="00201EDA" w:rsidP="00165403">
            <w:pPr>
              <w:tabs>
                <w:tab w:val="left" w:pos="6432"/>
              </w:tabs>
              <w:spacing w:after="0"/>
              <w:jc w:val="both"/>
              <w:rPr>
                <w:rFonts w:cstheme="minorHAnsi"/>
              </w:rPr>
            </w:pPr>
            <w:r w:rsidRPr="0059397D">
              <w:rPr>
                <w:rFonts w:cstheme="minorHAnsi"/>
              </w:rPr>
              <w:t xml:space="preserve">6.1.4. Γονείς ατόμων με διαταραχή ελλειμματικής προσοχής με ή χωρίς </w:t>
            </w:r>
            <w:proofErr w:type="spellStart"/>
            <w:r w:rsidRPr="0059397D">
              <w:rPr>
                <w:rFonts w:cstheme="minorHAnsi"/>
              </w:rPr>
              <w:t>υπερκινητικότητα</w:t>
            </w:r>
            <w:proofErr w:type="spellEnd"/>
          </w:p>
          <w:p w14:paraId="295D6F02" w14:textId="77777777" w:rsidR="00201EDA" w:rsidRPr="0059397D" w:rsidRDefault="00201EDA" w:rsidP="00165403">
            <w:pPr>
              <w:tabs>
                <w:tab w:val="left" w:pos="6432"/>
              </w:tabs>
              <w:spacing w:after="0"/>
              <w:jc w:val="both"/>
              <w:rPr>
                <w:rFonts w:cstheme="minorHAnsi"/>
              </w:rPr>
            </w:pPr>
            <w:r w:rsidRPr="0059397D">
              <w:rPr>
                <w:rFonts w:cstheme="minorHAnsi"/>
              </w:rPr>
              <w:t>6.1.5. Γονείς χαρισματικών ατόμων</w:t>
            </w:r>
          </w:p>
          <w:p w14:paraId="00785AED" w14:textId="77777777" w:rsidR="00201EDA" w:rsidRPr="0059397D" w:rsidRDefault="00201EDA" w:rsidP="00165403">
            <w:pPr>
              <w:tabs>
                <w:tab w:val="left" w:pos="6432"/>
              </w:tabs>
              <w:spacing w:after="0"/>
              <w:jc w:val="both"/>
              <w:rPr>
                <w:rFonts w:cstheme="minorHAnsi"/>
              </w:rPr>
            </w:pPr>
            <w:r w:rsidRPr="0059397D">
              <w:rPr>
                <w:rFonts w:cstheme="minorHAnsi"/>
              </w:rPr>
              <w:t>6.1.6. Γονείς ατόμων με προβλήματα ακοής</w:t>
            </w:r>
          </w:p>
          <w:p w14:paraId="2444D63E" w14:textId="77777777" w:rsidR="00201EDA" w:rsidRPr="0059397D" w:rsidRDefault="00201EDA" w:rsidP="00165403">
            <w:pPr>
              <w:tabs>
                <w:tab w:val="left" w:pos="6432"/>
              </w:tabs>
              <w:spacing w:after="0"/>
              <w:jc w:val="both"/>
              <w:rPr>
                <w:rFonts w:cstheme="minorHAnsi"/>
              </w:rPr>
            </w:pPr>
            <w:r w:rsidRPr="0059397D">
              <w:rPr>
                <w:rFonts w:cstheme="minorHAnsi"/>
              </w:rPr>
              <w:t>6.1.7. Γονείς ατόμων με προβλήματα όρασης</w:t>
            </w:r>
          </w:p>
          <w:p w14:paraId="7FDBDF70" w14:textId="77777777" w:rsidR="00201EDA" w:rsidRPr="0059397D" w:rsidRDefault="00201EDA" w:rsidP="00165403">
            <w:pPr>
              <w:tabs>
                <w:tab w:val="left" w:pos="6432"/>
              </w:tabs>
              <w:spacing w:after="0"/>
              <w:jc w:val="both"/>
              <w:rPr>
                <w:rFonts w:cstheme="minorHAnsi"/>
              </w:rPr>
            </w:pPr>
            <w:r w:rsidRPr="0059397D">
              <w:rPr>
                <w:rFonts w:cstheme="minorHAnsi"/>
              </w:rPr>
              <w:t xml:space="preserve">6.2. Συναισθήματα αδελφών </w:t>
            </w:r>
            <w:r>
              <w:rPr>
                <w:rFonts w:cstheme="minorHAnsi"/>
              </w:rPr>
              <w:t xml:space="preserve">των </w:t>
            </w:r>
            <w:r w:rsidRPr="0059397D">
              <w:rPr>
                <w:rFonts w:cstheme="minorHAnsi"/>
              </w:rPr>
              <w:t>ατόμων με ειδικές εκπαιδευτικές ικανότητες</w:t>
            </w:r>
          </w:p>
          <w:p w14:paraId="3117CC01" w14:textId="77777777" w:rsidR="00201EDA" w:rsidRPr="0059397D" w:rsidRDefault="00201EDA" w:rsidP="00165403">
            <w:pPr>
              <w:tabs>
                <w:tab w:val="left" w:pos="5174"/>
              </w:tabs>
              <w:spacing w:after="0"/>
              <w:jc w:val="both"/>
              <w:rPr>
                <w:rFonts w:cstheme="minorHAnsi"/>
              </w:rPr>
            </w:pPr>
            <w:r w:rsidRPr="0059397D">
              <w:rPr>
                <w:rFonts w:cstheme="minorHAnsi"/>
              </w:rPr>
              <w:t>6.3. Επικοινωνία και συνεργασία οικογένειας και σχολείου</w:t>
            </w:r>
          </w:p>
          <w:p w14:paraId="78FA0B6A" w14:textId="77777777" w:rsidR="00201EDA" w:rsidRPr="0059397D" w:rsidRDefault="00201EDA" w:rsidP="00165403">
            <w:pPr>
              <w:tabs>
                <w:tab w:val="left" w:pos="5174"/>
              </w:tabs>
              <w:spacing w:after="0"/>
              <w:jc w:val="both"/>
              <w:rPr>
                <w:rFonts w:cstheme="minorHAnsi"/>
              </w:rPr>
            </w:pPr>
            <w:r w:rsidRPr="0059397D">
              <w:rPr>
                <w:rFonts w:cstheme="minorHAnsi"/>
              </w:rPr>
              <w:t>6.4. Η συμβουλευτική υποστήριξη της οικογένειας των ατόμων με αναπηρία ή ειδικές εκπαιδευτικές ικανότητες</w:t>
            </w:r>
          </w:p>
          <w:p w14:paraId="2B94E588" w14:textId="77777777" w:rsidR="00201EDA" w:rsidRPr="0059397D" w:rsidRDefault="00201EDA" w:rsidP="00165403">
            <w:pPr>
              <w:tabs>
                <w:tab w:val="left" w:pos="5174"/>
              </w:tabs>
              <w:spacing w:after="0"/>
              <w:jc w:val="both"/>
              <w:rPr>
                <w:rFonts w:cstheme="minorHAnsi"/>
              </w:rPr>
            </w:pPr>
            <w:r w:rsidRPr="0059397D">
              <w:rPr>
                <w:rFonts w:cstheme="minorHAnsi"/>
              </w:rPr>
              <w:t>6.5. Δυσκολίες στη συνεργασία εκπαιδευτικών και οικογένειας</w:t>
            </w:r>
          </w:p>
        </w:tc>
      </w:tr>
      <w:bookmarkEnd w:id="14"/>
      <w:tr w:rsidR="00201EDA" w:rsidRPr="00AB7B4A" w14:paraId="162EA248" w14:textId="77777777" w:rsidTr="00165403">
        <w:trPr>
          <w:trHeight w:val="512"/>
        </w:trPr>
        <w:tc>
          <w:tcPr>
            <w:tcW w:w="5000" w:type="pct"/>
          </w:tcPr>
          <w:p w14:paraId="6533FAEF" w14:textId="77777777" w:rsidR="00201EDA" w:rsidRPr="0033381C" w:rsidRDefault="00201EDA" w:rsidP="00165403">
            <w:pPr>
              <w:keepNext/>
              <w:tabs>
                <w:tab w:val="left" w:pos="2268"/>
              </w:tabs>
              <w:spacing w:after="120"/>
              <w:ind w:right="357"/>
              <w:rPr>
                <w:rFonts w:eastAsiaTheme="minorHAnsi"/>
                <w:sz w:val="22"/>
                <w:szCs w:val="22"/>
              </w:rPr>
            </w:pPr>
            <w:r w:rsidRPr="0059397D">
              <w:rPr>
                <w:rFonts w:eastAsia="Times New Roman"/>
                <w:b/>
                <w:bCs/>
                <w:color w:val="05777D"/>
              </w:rPr>
              <w:t xml:space="preserve">Ώρες: </w:t>
            </w:r>
            <w:r w:rsidRPr="0059397D">
              <w:rPr>
                <w:rFonts w:eastAsia="Times New Roman"/>
                <w:i/>
                <w:iCs/>
              </w:rPr>
              <w:t>18</w:t>
            </w:r>
          </w:p>
        </w:tc>
      </w:tr>
    </w:tbl>
    <w:p w14:paraId="4547E94E" w14:textId="77777777" w:rsidR="004676BA" w:rsidRDefault="004676BA"/>
    <w:sectPr w:rsidR="004676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341"/>
    <w:multiLevelType w:val="hybridMultilevel"/>
    <w:tmpl w:val="074C31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DA"/>
    <w:rsid w:val="00201EDA"/>
    <w:rsid w:val="0046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A2F6"/>
  <w15:chartTrackingRefBased/>
  <w15:docId w15:val="{332D97E4-39DA-4C71-9B2F-02351D19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EDA"/>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0">
    <w:name w:val="pf0"/>
    <w:basedOn w:val="a"/>
    <w:rsid w:val="00201EDA"/>
    <w:pPr>
      <w:spacing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f1">
    <w:name w:val="pf1"/>
    <w:basedOn w:val="a"/>
    <w:rsid w:val="00201EDA"/>
    <w:pPr>
      <w:spacing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6459</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 Malla</dc:creator>
  <cp:keywords/>
  <dc:description/>
  <cp:lastModifiedBy>Areti Malla</cp:lastModifiedBy>
  <cp:revision>1</cp:revision>
  <dcterms:created xsi:type="dcterms:W3CDTF">2023-03-20T11:19:00Z</dcterms:created>
  <dcterms:modified xsi:type="dcterms:W3CDTF">2023-03-20T11:19:00Z</dcterms:modified>
</cp:coreProperties>
</file>